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218D7" w14:textId="3B1039ED" w:rsidR="001A4A12" w:rsidRDefault="008D4F2D" w:rsidP="001A4A12">
      <w:pPr>
        <w:widowControl w:val="0"/>
        <w:tabs>
          <w:tab w:val="left" w:pos="220"/>
          <w:tab w:val="left" w:pos="720"/>
        </w:tabs>
        <w:autoSpaceDE w:val="0"/>
        <w:autoSpaceDN w:val="0"/>
        <w:adjustRightInd w:val="0"/>
        <w:ind w:left="720"/>
        <w:rPr>
          <w:rFonts w:ascii="Tahoma" w:hAnsi="Tahoma" w:cs="Tahoma"/>
          <w:color w:val="1F1F22"/>
          <w:sz w:val="26"/>
          <w:szCs w:val="26"/>
        </w:rPr>
      </w:pPr>
      <w:r>
        <w:rPr>
          <w:noProof/>
        </w:rPr>
        <mc:AlternateContent>
          <mc:Choice Requires="wps">
            <w:drawing>
              <wp:anchor distT="0" distB="0" distL="114300" distR="114300" simplePos="0" relativeHeight="251659264" behindDoc="0" locked="0" layoutInCell="1" allowOverlap="1" wp14:anchorId="697FD512" wp14:editId="741052AE">
                <wp:simplePos x="0" y="0"/>
                <wp:positionH relativeFrom="column">
                  <wp:posOffset>-1143000</wp:posOffset>
                </wp:positionH>
                <wp:positionV relativeFrom="paragraph">
                  <wp:posOffset>-882650</wp:posOffset>
                </wp:positionV>
                <wp:extent cx="228600" cy="10692130"/>
                <wp:effectExtent l="0" t="0" r="0" b="0"/>
                <wp:wrapNone/>
                <wp:docPr id="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692130"/>
                        </a:xfrm>
                        <a:prstGeom prst="rect">
                          <a:avLst/>
                        </a:prstGeom>
                        <a:solidFill>
                          <a:srgbClr val="C60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69.5pt;width:18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" fillcolor="#c60c30" stroked="f"/>
            </w:pict>
          </mc:Fallback>
        </mc:AlternateContent>
      </w:r>
    </w:p>
    <w:p w14:paraId="7232C2F5" w14:textId="77777777" w:rsidR="008D4F2D" w:rsidRDefault="008D4F2D" w:rsidP="00B40895">
      <w:pPr>
        <w:widowControl w:val="0"/>
        <w:autoSpaceDE w:val="0"/>
        <w:autoSpaceDN w:val="0"/>
        <w:adjustRightInd w:val="0"/>
        <w:spacing w:after="260"/>
        <w:rPr>
          <w:rFonts w:ascii="Arial" w:hAnsi="Arial" w:cs="Arial"/>
          <w:b/>
          <w:color w:val="262626"/>
        </w:rPr>
      </w:pPr>
    </w:p>
    <w:p w14:paraId="6A435F1A" w14:textId="2283F30F" w:rsidR="008D4F2D" w:rsidRPr="0085361F" w:rsidRDefault="008D4F2D" w:rsidP="008D4F2D">
      <w:pPr>
        <w:pStyle w:val="Subtitle"/>
        <w:rPr>
          <w:noProof/>
          <w:lang w:eastAsia="en-GB"/>
        </w:rPr>
      </w:pPr>
      <w:r>
        <w:rPr>
          <w:noProof/>
          <w:lang w:val="en-US" w:eastAsia="en-US"/>
        </w:rPr>
        <w:drawing>
          <wp:inline distT="0" distB="0" distL="0" distR="0" wp14:anchorId="65414DAF" wp14:editId="154E25AB">
            <wp:extent cx="3232150" cy="1333500"/>
            <wp:effectExtent l="0" t="0" r="0" b="12700"/>
            <wp:docPr id="14" name="Picture 14" descr="Description: busines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usiness schoo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1333500"/>
                    </a:xfrm>
                    <a:prstGeom prst="rect">
                      <a:avLst/>
                    </a:prstGeom>
                    <a:noFill/>
                    <a:ln>
                      <a:noFill/>
                    </a:ln>
                  </pic:spPr>
                </pic:pic>
              </a:graphicData>
            </a:graphic>
          </wp:inline>
        </w:drawing>
      </w:r>
    </w:p>
    <w:p w14:paraId="35A45DEF" w14:textId="77777777" w:rsidR="008D4F2D" w:rsidRPr="0085361F" w:rsidRDefault="008D4F2D" w:rsidP="008D4F2D">
      <w:pPr>
        <w:spacing w:line="360" w:lineRule="auto"/>
        <w:jc w:val="center"/>
        <w:rPr>
          <w:rFonts w:cs="Arial"/>
          <w:b/>
          <w:sz w:val="20"/>
          <w:szCs w:val="20"/>
          <w:u w:val="single"/>
        </w:rPr>
      </w:pPr>
    </w:p>
    <w:p w14:paraId="7DB46C77" w14:textId="77777777" w:rsidR="008D4F2D" w:rsidRPr="0085361F" w:rsidRDefault="008D4F2D" w:rsidP="008D4F2D">
      <w:pPr>
        <w:spacing w:line="360" w:lineRule="auto"/>
        <w:jc w:val="center"/>
        <w:rPr>
          <w:rFonts w:cs="Arial"/>
          <w:b/>
          <w:bCs/>
          <w:i/>
          <w:iCs/>
          <w:color w:val="C00000"/>
          <w:sz w:val="20"/>
          <w:szCs w:val="20"/>
        </w:rPr>
      </w:pPr>
      <w:r w:rsidRPr="0085361F">
        <w:rPr>
          <w:rFonts w:cs="Arial"/>
          <w:b/>
          <w:bCs/>
          <w:i/>
          <w:iCs/>
          <w:color w:val="C00000"/>
          <w:sz w:val="20"/>
          <w:szCs w:val="20"/>
        </w:rPr>
        <w:t>Global Thinking, Sustainable Practice, Professional Success</w:t>
      </w:r>
    </w:p>
    <w:p w14:paraId="0DB21ED9" w14:textId="77777777" w:rsidR="008D4F2D" w:rsidRDefault="008D4F2D" w:rsidP="008D4F2D">
      <w:pPr>
        <w:jc w:val="right"/>
      </w:pPr>
    </w:p>
    <w:p w14:paraId="05562A00" w14:textId="77777777" w:rsidR="008D4F2D" w:rsidRDefault="008D4F2D" w:rsidP="008D4F2D"/>
    <w:p w14:paraId="5595FA32" w14:textId="77777777" w:rsidR="008D4F2D" w:rsidRDefault="008D4F2D" w:rsidP="008D4F2D"/>
    <w:p w14:paraId="75AC32D7" w14:textId="77777777" w:rsidR="008D4F2D" w:rsidRDefault="008D4F2D" w:rsidP="008D4F2D"/>
    <w:p w14:paraId="535ACD8C" w14:textId="62689CF6" w:rsidR="008D4F2D" w:rsidRPr="008D4F2D" w:rsidRDefault="008D4F2D" w:rsidP="008D4F2D">
      <w:pPr>
        <w:jc w:val="center"/>
        <w:rPr>
          <w:rFonts w:ascii="Arial" w:hAnsi="Arial"/>
          <w:sz w:val="56"/>
        </w:rPr>
      </w:pPr>
      <w:r w:rsidRPr="008D4F2D">
        <w:rPr>
          <w:rFonts w:ascii="Arial" w:hAnsi="Arial"/>
          <w:sz w:val="56"/>
        </w:rPr>
        <w:t>The Principles for Responsible Management Education</w:t>
      </w:r>
      <w:r w:rsidR="002A0669">
        <w:rPr>
          <w:rFonts w:ascii="Arial" w:hAnsi="Arial"/>
          <w:sz w:val="56"/>
        </w:rPr>
        <w:t xml:space="preserve"> (PRME)</w:t>
      </w:r>
    </w:p>
    <w:p w14:paraId="5D8C460E" w14:textId="77777777" w:rsidR="008D4F2D" w:rsidRDefault="008D4F2D" w:rsidP="008D4F2D">
      <w:pPr>
        <w:jc w:val="center"/>
        <w:rPr>
          <w:sz w:val="48"/>
        </w:rPr>
      </w:pPr>
    </w:p>
    <w:p w14:paraId="69686AE3" w14:textId="76BE8226" w:rsidR="008D4F2D" w:rsidRPr="00381BA5" w:rsidRDefault="005942B2" w:rsidP="008D4F2D">
      <w:pPr>
        <w:jc w:val="center"/>
        <w:rPr>
          <w:sz w:val="48"/>
        </w:rPr>
      </w:pPr>
      <w:r>
        <w:rPr>
          <w:sz w:val="48"/>
        </w:rPr>
        <w:t xml:space="preserve"> </w:t>
      </w:r>
    </w:p>
    <w:p w14:paraId="65D98491" w14:textId="3A199EDE" w:rsidR="008D4F2D" w:rsidRPr="008D4F2D" w:rsidRDefault="008D4F2D" w:rsidP="008D4F2D">
      <w:pPr>
        <w:jc w:val="center"/>
        <w:rPr>
          <w:rFonts w:ascii="Arial" w:hAnsi="Arial" w:cs="Arial"/>
          <w:sz w:val="48"/>
        </w:rPr>
      </w:pPr>
      <w:r w:rsidRPr="008D4F2D">
        <w:rPr>
          <w:rFonts w:ascii="Arial" w:hAnsi="Arial" w:cs="Arial"/>
          <w:sz w:val="48"/>
        </w:rPr>
        <w:t>SHARING INFORMATION ON PROGRESS REPORT</w:t>
      </w:r>
    </w:p>
    <w:p w14:paraId="64BFA36A" w14:textId="77777777" w:rsidR="008D4F2D" w:rsidRDefault="008D4F2D" w:rsidP="008D4F2D">
      <w:pPr>
        <w:jc w:val="center"/>
        <w:rPr>
          <w:sz w:val="48"/>
        </w:rPr>
      </w:pPr>
    </w:p>
    <w:p w14:paraId="26ECF333" w14:textId="77777777" w:rsidR="008D4F2D" w:rsidRDefault="008D4F2D" w:rsidP="008D4F2D">
      <w:pPr>
        <w:jc w:val="center"/>
        <w:rPr>
          <w:sz w:val="48"/>
        </w:rPr>
      </w:pPr>
    </w:p>
    <w:p w14:paraId="6B3AAF43" w14:textId="77777777" w:rsidR="008D4F2D" w:rsidRPr="00381BA5" w:rsidRDefault="008D4F2D" w:rsidP="008D4F2D">
      <w:pPr>
        <w:jc w:val="center"/>
        <w:rPr>
          <w:sz w:val="48"/>
        </w:rPr>
      </w:pPr>
    </w:p>
    <w:p w14:paraId="45627EF9" w14:textId="3BA1D1E5" w:rsidR="008D4F2D" w:rsidRPr="004A4A82" w:rsidRDefault="008D4F2D" w:rsidP="008D4F2D">
      <w:pPr>
        <w:jc w:val="center"/>
        <w:rPr>
          <w:rFonts w:ascii="Arial" w:hAnsi="Arial" w:cs="Arial"/>
          <w:sz w:val="32"/>
          <w:szCs w:val="36"/>
        </w:rPr>
      </w:pPr>
      <w:r w:rsidRPr="004A4A82">
        <w:rPr>
          <w:rFonts w:ascii="Arial" w:hAnsi="Arial" w:cs="Arial"/>
          <w:sz w:val="32"/>
          <w:szCs w:val="36"/>
        </w:rPr>
        <w:t>June 2013</w:t>
      </w:r>
    </w:p>
    <w:p w14:paraId="6EADE401" w14:textId="77777777" w:rsidR="008D4F2D" w:rsidRPr="008D4F2D" w:rsidRDefault="008D4F2D" w:rsidP="008D4F2D">
      <w:pPr>
        <w:jc w:val="center"/>
        <w:rPr>
          <w:rFonts w:ascii="Arial" w:hAnsi="Arial" w:cs="Arial"/>
          <w:sz w:val="48"/>
        </w:rPr>
      </w:pPr>
    </w:p>
    <w:p w14:paraId="09C0BB4A" w14:textId="6070FE18" w:rsidR="000362E4" w:rsidRPr="004A4A82" w:rsidRDefault="004A4A82" w:rsidP="000362E4">
      <w:pPr>
        <w:jc w:val="center"/>
        <w:rPr>
          <w:rFonts w:ascii="Arial" w:hAnsi="Arial" w:cs="Arial"/>
          <w:sz w:val="36"/>
          <w:szCs w:val="36"/>
        </w:rPr>
      </w:pPr>
      <w:r w:rsidRPr="004A4A82">
        <w:rPr>
          <w:rFonts w:ascii="Arial" w:hAnsi="Arial" w:cs="Arial"/>
          <w:sz w:val="36"/>
          <w:szCs w:val="36"/>
        </w:rPr>
        <w:t>Executive</w:t>
      </w:r>
      <w:r>
        <w:rPr>
          <w:rFonts w:ascii="Arial" w:hAnsi="Arial" w:cs="Arial"/>
          <w:sz w:val="36"/>
          <w:szCs w:val="36"/>
        </w:rPr>
        <w:t xml:space="preserve"> </w:t>
      </w:r>
      <w:r w:rsidR="000362E4" w:rsidRPr="004A4A82">
        <w:rPr>
          <w:rFonts w:ascii="Arial" w:hAnsi="Arial" w:cs="Arial"/>
          <w:sz w:val="36"/>
          <w:szCs w:val="36"/>
        </w:rPr>
        <w:t>Dean: Professor Amanda J. Broderick</w:t>
      </w:r>
    </w:p>
    <w:p w14:paraId="6506EC02" w14:textId="77777777" w:rsidR="008D4F2D" w:rsidRDefault="008D4F2D" w:rsidP="008D4F2D">
      <w:pPr>
        <w:jc w:val="center"/>
        <w:rPr>
          <w:sz w:val="40"/>
          <w:szCs w:val="40"/>
        </w:rPr>
      </w:pPr>
    </w:p>
    <w:p w14:paraId="1F76D4E6" w14:textId="77777777" w:rsidR="008D4F2D" w:rsidRDefault="008D4F2D" w:rsidP="00B40895">
      <w:pPr>
        <w:widowControl w:val="0"/>
        <w:autoSpaceDE w:val="0"/>
        <w:autoSpaceDN w:val="0"/>
        <w:adjustRightInd w:val="0"/>
        <w:spacing w:after="260"/>
        <w:rPr>
          <w:rFonts w:ascii="Arial" w:hAnsi="Arial" w:cs="Arial"/>
          <w:b/>
          <w:color w:val="262626"/>
        </w:rPr>
      </w:pPr>
    </w:p>
    <w:p w14:paraId="2CD2510D" w14:textId="77777777" w:rsidR="008D4F2D" w:rsidRDefault="008D4F2D" w:rsidP="00B40895">
      <w:pPr>
        <w:widowControl w:val="0"/>
        <w:autoSpaceDE w:val="0"/>
        <w:autoSpaceDN w:val="0"/>
        <w:adjustRightInd w:val="0"/>
        <w:spacing w:after="260"/>
        <w:rPr>
          <w:rFonts w:ascii="Arial" w:hAnsi="Arial" w:cs="Arial"/>
          <w:b/>
          <w:color w:val="262626"/>
        </w:rPr>
      </w:pPr>
    </w:p>
    <w:p w14:paraId="4FAF0CBE" w14:textId="572D2408" w:rsidR="008D4F2D" w:rsidRDefault="004A4A82" w:rsidP="008D4F2D">
      <w:pPr>
        <w:jc w:val="center"/>
        <w:rPr>
          <w:rFonts w:ascii="Arial" w:hAnsi="Arial" w:cs="Arial"/>
          <w:szCs w:val="40"/>
        </w:rPr>
      </w:pPr>
      <w:r>
        <w:rPr>
          <w:rFonts w:ascii="Arial" w:hAnsi="Arial" w:cs="Arial"/>
          <w:szCs w:val="40"/>
        </w:rPr>
        <w:t>Compiled</w:t>
      </w:r>
      <w:r w:rsidR="008D4F2D" w:rsidRPr="008D4F2D">
        <w:rPr>
          <w:rFonts w:ascii="Arial" w:hAnsi="Arial" w:cs="Arial"/>
          <w:szCs w:val="40"/>
        </w:rPr>
        <w:t xml:space="preserve"> by: Dr. Edward Doran, Director of </w:t>
      </w:r>
      <w:r w:rsidR="008D4F2D">
        <w:rPr>
          <w:rFonts w:ascii="Arial" w:hAnsi="Arial" w:cs="Arial"/>
          <w:szCs w:val="40"/>
        </w:rPr>
        <w:t>Quality Frameworks</w:t>
      </w:r>
    </w:p>
    <w:p w14:paraId="0DCA46ED" w14:textId="77777777" w:rsidR="001B4395" w:rsidRPr="008D4F2D" w:rsidRDefault="001B4395" w:rsidP="008D4F2D">
      <w:pPr>
        <w:jc w:val="center"/>
        <w:rPr>
          <w:rFonts w:ascii="Arial" w:hAnsi="Arial" w:cs="Arial"/>
          <w:szCs w:val="40"/>
        </w:rPr>
      </w:pPr>
    </w:p>
    <w:p w14:paraId="0988B8E8" w14:textId="093769EF" w:rsidR="008D4F2D" w:rsidRPr="001B4395" w:rsidRDefault="002C2257" w:rsidP="001B4395">
      <w:pPr>
        <w:widowControl w:val="0"/>
        <w:autoSpaceDE w:val="0"/>
        <w:autoSpaceDN w:val="0"/>
        <w:adjustRightInd w:val="0"/>
        <w:spacing w:after="260"/>
        <w:jc w:val="right"/>
        <w:rPr>
          <w:rFonts w:ascii="Arial" w:hAnsi="Arial" w:cs="Arial"/>
          <w:color w:val="262626"/>
          <w:sz w:val="10"/>
        </w:rPr>
      </w:pPr>
      <w:r>
        <w:rPr>
          <w:rFonts w:ascii="Arial" w:hAnsi="Arial" w:cs="Arial"/>
          <w:color w:val="262626"/>
          <w:sz w:val="10"/>
        </w:rPr>
        <w:t>(005</w:t>
      </w:r>
      <w:r w:rsidR="001B4395" w:rsidRPr="001B4395">
        <w:rPr>
          <w:rFonts w:ascii="Arial" w:hAnsi="Arial" w:cs="Arial"/>
          <w:color w:val="262626"/>
          <w:sz w:val="10"/>
        </w:rPr>
        <w:t>)</w:t>
      </w:r>
    </w:p>
    <w:p w14:paraId="5D2A54A0" w14:textId="77777777" w:rsidR="008D4F2D" w:rsidRDefault="008D4F2D" w:rsidP="00B40895">
      <w:pPr>
        <w:widowControl w:val="0"/>
        <w:autoSpaceDE w:val="0"/>
        <w:autoSpaceDN w:val="0"/>
        <w:adjustRightInd w:val="0"/>
        <w:spacing w:after="260"/>
        <w:rPr>
          <w:rFonts w:ascii="Arial" w:hAnsi="Arial" w:cs="Arial"/>
          <w:b/>
          <w:color w:val="262626"/>
        </w:rPr>
      </w:pPr>
    </w:p>
    <w:p w14:paraId="3C65417D" w14:textId="2AA40A7A" w:rsidR="00BF459D" w:rsidRPr="00B40895" w:rsidRDefault="00B40895" w:rsidP="008D4F2D">
      <w:pPr>
        <w:widowControl w:val="0"/>
        <w:autoSpaceDE w:val="0"/>
        <w:autoSpaceDN w:val="0"/>
        <w:adjustRightInd w:val="0"/>
        <w:spacing w:after="260"/>
        <w:jc w:val="both"/>
        <w:rPr>
          <w:rFonts w:ascii="Arial" w:hAnsi="Arial" w:cs="Arial"/>
          <w:b/>
          <w:color w:val="262626"/>
        </w:rPr>
      </w:pPr>
      <w:r w:rsidRPr="00B40895">
        <w:rPr>
          <w:rFonts w:ascii="Arial" w:hAnsi="Arial" w:cs="Arial"/>
          <w:b/>
          <w:color w:val="262626"/>
        </w:rPr>
        <w:t>About the University of Salford</w:t>
      </w:r>
    </w:p>
    <w:p w14:paraId="18D065CE" w14:textId="77777777" w:rsidR="00B40895" w:rsidRPr="00B40895" w:rsidRDefault="00B40895" w:rsidP="008D4F2D">
      <w:pPr>
        <w:widowControl w:val="0"/>
        <w:autoSpaceDE w:val="0"/>
        <w:autoSpaceDN w:val="0"/>
        <w:adjustRightInd w:val="0"/>
        <w:spacing w:after="100"/>
        <w:jc w:val="both"/>
        <w:rPr>
          <w:rFonts w:ascii="Arial" w:hAnsi="Arial" w:cs="Arial"/>
          <w:color w:val="535353"/>
        </w:rPr>
      </w:pPr>
      <w:r w:rsidRPr="00B40895">
        <w:rPr>
          <w:rFonts w:ascii="Arial" w:hAnsi="Arial" w:cs="Arial"/>
          <w:color w:val="535353"/>
        </w:rPr>
        <w:t>Salford is an ambitious university at the heart of a fast-developing community. Our expertise is helping to transform individuals and communities through excellent teaching, research, innovation and engagement.</w:t>
      </w:r>
    </w:p>
    <w:p w14:paraId="0DDE5D17" w14:textId="77777777" w:rsidR="00B40895" w:rsidRPr="00B40895" w:rsidRDefault="00B40895" w:rsidP="008D4F2D">
      <w:pPr>
        <w:widowControl w:val="0"/>
        <w:autoSpaceDE w:val="0"/>
        <w:autoSpaceDN w:val="0"/>
        <w:adjustRightInd w:val="0"/>
        <w:spacing w:after="100"/>
        <w:jc w:val="both"/>
        <w:rPr>
          <w:rFonts w:ascii="Arial" w:hAnsi="Arial" w:cs="Arial"/>
          <w:color w:val="535353"/>
        </w:rPr>
      </w:pPr>
      <w:r w:rsidRPr="00B40895">
        <w:rPr>
          <w:rFonts w:ascii="Arial" w:hAnsi="Arial" w:cs="Arial"/>
          <w:color w:val="535353"/>
        </w:rPr>
        <w:t>Our campus is at the heart of a £650m regeneration scheme and with the </w:t>
      </w:r>
      <w:proofErr w:type="spellStart"/>
      <w:r w:rsidRPr="00B40895">
        <w:rPr>
          <w:rFonts w:ascii="Arial" w:hAnsi="Arial" w:cs="Arial"/>
          <w:color w:val="535353"/>
        </w:rPr>
        <w:t>MediaCityUK</w:t>
      </w:r>
      <w:proofErr w:type="spellEnd"/>
      <w:r w:rsidRPr="00B40895">
        <w:rPr>
          <w:rFonts w:ascii="Arial" w:hAnsi="Arial" w:cs="Arial"/>
          <w:color w:val="535353"/>
        </w:rPr>
        <w:t>, Salford and adjoining Manchester are exciting places to be. We’re at the forefront of this transformation, leading the way in areas such as health, energy, media and the built environment. Our 20,000 students contribute enormously to the local economy and the courses they study on are designed with employment in mind, helping them and the economy obtain real-world skills.</w:t>
      </w:r>
    </w:p>
    <w:p w14:paraId="26A5F940" w14:textId="4758EDE2" w:rsidR="00B40895" w:rsidRPr="00B40895" w:rsidRDefault="00B40895" w:rsidP="008D4F2D">
      <w:pPr>
        <w:widowControl w:val="0"/>
        <w:autoSpaceDE w:val="0"/>
        <w:autoSpaceDN w:val="0"/>
        <w:adjustRightInd w:val="0"/>
        <w:spacing w:after="100"/>
        <w:jc w:val="both"/>
        <w:rPr>
          <w:rFonts w:ascii="Arial" w:hAnsi="Arial" w:cs="Arial"/>
          <w:color w:val="535353"/>
        </w:rPr>
      </w:pPr>
      <w:r w:rsidRPr="00B40895">
        <w:rPr>
          <w:rFonts w:ascii="Arial" w:hAnsi="Arial" w:cs="Arial"/>
          <w:color w:val="535353"/>
        </w:rPr>
        <w:t>Salford has long been famed for its work with business. We’re carrying on this tradition by helping our graduates become entrepreneurs and supplying our expertise to small business and multinational en</w:t>
      </w:r>
      <w:r>
        <w:rPr>
          <w:rFonts w:ascii="Arial" w:hAnsi="Arial" w:cs="Arial"/>
          <w:color w:val="535353"/>
        </w:rPr>
        <w:t>terprises</w:t>
      </w:r>
      <w:r w:rsidRPr="00B40895">
        <w:rPr>
          <w:rFonts w:ascii="Arial" w:hAnsi="Arial" w:cs="Arial"/>
          <w:color w:val="535353"/>
        </w:rPr>
        <w:t>.</w:t>
      </w:r>
    </w:p>
    <w:p w14:paraId="3AAFD123" w14:textId="6901C084" w:rsidR="001A4A12" w:rsidRDefault="00B40895" w:rsidP="008D4F2D">
      <w:pPr>
        <w:widowControl w:val="0"/>
        <w:tabs>
          <w:tab w:val="left" w:pos="220"/>
          <w:tab w:val="left" w:pos="720"/>
        </w:tabs>
        <w:autoSpaceDE w:val="0"/>
        <w:autoSpaceDN w:val="0"/>
        <w:adjustRightInd w:val="0"/>
        <w:jc w:val="both"/>
        <w:rPr>
          <w:rFonts w:ascii="Tahoma" w:hAnsi="Tahoma" w:cs="Tahoma"/>
          <w:color w:val="1F1F22"/>
          <w:sz w:val="26"/>
          <w:szCs w:val="26"/>
        </w:rPr>
      </w:pPr>
      <w:r w:rsidRPr="00B40895">
        <w:rPr>
          <w:rFonts w:ascii="Arial" w:hAnsi="Arial" w:cs="Arial"/>
          <w:color w:val="535353"/>
        </w:rPr>
        <w:t xml:space="preserve">This tradition is taking a new step forward with our presence at </w:t>
      </w:r>
      <w:proofErr w:type="spellStart"/>
      <w:r w:rsidRPr="00B40895">
        <w:rPr>
          <w:rFonts w:ascii="Arial" w:hAnsi="Arial" w:cs="Arial"/>
          <w:color w:val="535353"/>
        </w:rPr>
        <w:t>MediaCityUK</w:t>
      </w:r>
      <w:proofErr w:type="spellEnd"/>
      <w:r w:rsidRPr="00B40895">
        <w:rPr>
          <w:rFonts w:ascii="Arial" w:hAnsi="Arial" w:cs="Arial"/>
          <w:color w:val="535353"/>
        </w:rPr>
        <w:t>. Working closely with the BBC and other digital and creative industries our researchers, students and graduates are helping to shape the future of the media sector in the</w:t>
      </w:r>
      <w:r>
        <w:rPr>
          <w:rFonts w:ascii="Arial" w:hAnsi="Arial" w:cs="Arial"/>
          <w:color w:val="535353"/>
          <w:sz w:val="26"/>
          <w:szCs w:val="26"/>
        </w:rPr>
        <w:t xml:space="preserve"> UK.</w:t>
      </w:r>
    </w:p>
    <w:p w14:paraId="05F70E2D" w14:textId="77777777" w:rsidR="001A4A12" w:rsidRDefault="001A4A12"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0A5AC1FB" w14:textId="77777777" w:rsidR="008D4F2D" w:rsidRDefault="008D4F2D"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6AACA813" w14:textId="77777777" w:rsidR="00632A0A" w:rsidRDefault="00632A0A"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7CB8C9A6" w14:textId="77777777" w:rsidR="00632A0A" w:rsidRDefault="00632A0A"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14CC80EA" w14:textId="77777777" w:rsidR="008D4F2D" w:rsidRDefault="008D4F2D"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6136C446" w14:textId="1888A194" w:rsidR="00632A0A" w:rsidRDefault="00632A0A"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r>
        <w:rPr>
          <w:rFonts w:ascii="Helvetica" w:hAnsi="Helvetica" w:cs="Helvetica"/>
          <w:noProof/>
        </w:rPr>
        <w:drawing>
          <wp:inline distT="0" distB="0" distL="0" distR="0" wp14:anchorId="4CAB66C8" wp14:editId="55871961">
            <wp:extent cx="5270500" cy="2348865"/>
            <wp:effectExtent l="0" t="0" r="1270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348865"/>
                    </a:xfrm>
                    <a:prstGeom prst="rect">
                      <a:avLst/>
                    </a:prstGeom>
                    <a:noFill/>
                    <a:ln>
                      <a:noFill/>
                    </a:ln>
                  </pic:spPr>
                </pic:pic>
              </a:graphicData>
            </a:graphic>
          </wp:inline>
        </w:drawing>
      </w:r>
    </w:p>
    <w:p w14:paraId="0D14A1AD" w14:textId="77777777" w:rsidR="00632A0A" w:rsidRDefault="00632A0A"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6B8B2111" w14:textId="77777777" w:rsidR="00632A0A" w:rsidRDefault="00632A0A"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5ECB3725" w14:textId="77777777" w:rsidR="00632A0A" w:rsidRDefault="00632A0A" w:rsidP="00632A0A">
      <w:pPr>
        <w:widowControl w:val="0"/>
        <w:tabs>
          <w:tab w:val="left" w:pos="220"/>
          <w:tab w:val="left" w:pos="720"/>
        </w:tabs>
        <w:autoSpaceDE w:val="0"/>
        <w:autoSpaceDN w:val="0"/>
        <w:adjustRightInd w:val="0"/>
        <w:jc w:val="both"/>
        <w:rPr>
          <w:rFonts w:ascii="Arial" w:hAnsi="Arial" w:cs="Arial"/>
          <w:b/>
          <w:color w:val="1F1F22"/>
          <w:sz w:val="28"/>
          <w:szCs w:val="28"/>
        </w:rPr>
      </w:pPr>
      <w:r>
        <w:rPr>
          <w:rFonts w:ascii="Arial" w:hAnsi="Arial" w:cs="Arial"/>
          <w:b/>
          <w:color w:val="1F1F22"/>
          <w:sz w:val="28"/>
          <w:szCs w:val="28"/>
        </w:rPr>
        <w:t>A pioneering digital learning space</w:t>
      </w:r>
    </w:p>
    <w:p w14:paraId="5380845B" w14:textId="350F7C9B" w:rsidR="00632A0A" w:rsidRDefault="00632A0A" w:rsidP="00632A0A">
      <w:pPr>
        <w:widowControl w:val="0"/>
        <w:tabs>
          <w:tab w:val="left" w:pos="220"/>
          <w:tab w:val="left" w:pos="720"/>
        </w:tabs>
        <w:autoSpaceDE w:val="0"/>
        <w:autoSpaceDN w:val="0"/>
        <w:adjustRightInd w:val="0"/>
        <w:ind w:left="720"/>
        <w:jc w:val="both"/>
        <w:rPr>
          <w:rFonts w:ascii="Tahoma" w:hAnsi="Tahoma" w:cs="Tahoma"/>
          <w:color w:val="1F1F22"/>
          <w:sz w:val="26"/>
          <w:szCs w:val="26"/>
        </w:rPr>
      </w:pPr>
      <w:r>
        <w:rPr>
          <w:rFonts w:ascii="Arial" w:hAnsi="Arial" w:cs="Arial"/>
          <w:b/>
          <w:color w:val="1F1F22"/>
          <w:sz w:val="28"/>
          <w:szCs w:val="28"/>
        </w:rPr>
        <w:t xml:space="preserve">University of Salford </w:t>
      </w:r>
      <w:proofErr w:type="spellStart"/>
      <w:r>
        <w:rPr>
          <w:rFonts w:ascii="Arial" w:hAnsi="Arial" w:cs="Arial"/>
          <w:b/>
          <w:color w:val="1F1F22"/>
          <w:sz w:val="28"/>
          <w:szCs w:val="28"/>
        </w:rPr>
        <w:t>MediaCityUK</w:t>
      </w:r>
      <w:proofErr w:type="spellEnd"/>
    </w:p>
    <w:p w14:paraId="2E2C0AF2" w14:textId="77777777" w:rsidR="00632A0A" w:rsidRDefault="00632A0A" w:rsidP="004A4A82">
      <w:pPr>
        <w:widowControl w:val="0"/>
        <w:tabs>
          <w:tab w:val="left" w:pos="220"/>
          <w:tab w:val="left" w:pos="720"/>
        </w:tabs>
        <w:autoSpaceDE w:val="0"/>
        <w:autoSpaceDN w:val="0"/>
        <w:adjustRightInd w:val="0"/>
        <w:jc w:val="both"/>
        <w:rPr>
          <w:rFonts w:ascii="Tahoma" w:hAnsi="Tahoma" w:cs="Tahoma"/>
          <w:color w:val="1F1F22"/>
          <w:sz w:val="26"/>
          <w:szCs w:val="26"/>
        </w:rPr>
      </w:pPr>
    </w:p>
    <w:p w14:paraId="56D06C03" w14:textId="77777777" w:rsidR="008D4F2D" w:rsidRDefault="008D4F2D"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1B2E5CB6" w14:textId="77777777" w:rsidR="00553E8F" w:rsidRDefault="00553E8F"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5CA778A0" w14:textId="77777777" w:rsidR="00553E8F" w:rsidRDefault="00553E8F"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19955703" w14:textId="77777777" w:rsidR="003012BF" w:rsidRDefault="003012BF" w:rsidP="008D4F2D">
      <w:pPr>
        <w:widowControl w:val="0"/>
        <w:autoSpaceDE w:val="0"/>
        <w:autoSpaceDN w:val="0"/>
        <w:adjustRightInd w:val="0"/>
        <w:spacing w:after="140"/>
        <w:jc w:val="both"/>
        <w:rPr>
          <w:rFonts w:ascii="Arial" w:hAnsi="Arial" w:cs="Arial"/>
          <w:b/>
          <w:color w:val="262626"/>
        </w:rPr>
      </w:pPr>
      <w:r w:rsidRPr="003012BF">
        <w:rPr>
          <w:rFonts w:ascii="Arial" w:hAnsi="Arial" w:cs="Arial"/>
          <w:b/>
          <w:color w:val="262626"/>
        </w:rPr>
        <w:lastRenderedPageBreak/>
        <w:t>University Strategic Plan</w:t>
      </w:r>
    </w:p>
    <w:p w14:paraId="581CE2F5" w14:textId="77777777" w:rsidR="00632A0A" w:rsidRPr="003012BF" w:rsidRDefault="00632A0A" w:rsidP="008D4F2D">
      <w:pPr>
        <w:widowControl w:val="0"/>
        <w:autoSpaceDE w:val="0"/>
        <w:autoSpaceDN w:val="0"/>
        <w:adjustRightInd w:val="0"/>
        <w:spacing w:after="140"/>
        <w:jc w:val="both"/>
        <w:rPr>
          <w:rFonts w:ascii="Arial" w:hAnsi="Arial" w:cs="Arial"/>
          <w:b/>
          <w:color w:val="262626"/>
        </w:rPr>
      </w:pPr>
    </w:p>
    <w:p w14:paraId="673BC25E" w14:textId="739439A2" w:rsidR="00632A0A" w:rsidRPr="003012BF" w:rsidRDefault="003012BF" w:rsidP="008D4F2D">
      <w:pPr>
        <w:widowControl w:val="0"/>
        <w:autoSpaceDE w:val="0"/>
        <w:autoSpaceDN w:val="0"/>
        <w:adjustRightInd w:val="0"/>
        <w:spacing w:after="200"/>
        <w:jc w:val="both"/>
        <w:rPr>
          <w:rFonts w:ascii="Arial" w:hAnsi="Arial" w:cs="Arial"/>
          <w:color w:val="262626"/>
        </w:rPr>
      </w:pPr>
      <w:r w:rsidRPr="003012BF">
        <w:rPr>
          <w:rFonts w:ascii="Arial" w:hAnsi="Arial" w:cs="Arial"/>
          <w:color w:val="262626"/>
        </w:rPr>
        <w:t>Transforming our University</w:t>
      </w:r>
    </w:p>
    <w:p w14:paraId="2220D3D3" w14:textId="77777777" w:rsidR="003012BF" w:rsidRPr="003012BF" w:rsidRDefault="003012BF" w:rsidP="008D4F2D">
      <w:pPr>
        <w:widowControl w:val="0"/>
        <w:autoSpaceDE w:val="0"/>
        <w:autoSpaceDN w:val="0"/>
        <w:adjustRightInd w:val="0"/>
        <w:spacing w:after="300"/>
        <w:jc w:val="both"/>
        <w:rPr>
          <w:rFonts w:ascii="Arial" w:hAnsi="Arial" w:cs="Arial"/>
          <w:color w:val="262626"/>
        </w:rPr>
      </w:pPr>
      <w:r w:rsidRPr="003012BF">
        <w:rPr>
          <w:rFonts w:ascii="Arial" w:hAnsi="Arial" w:cs="Arial"/>
          <w:color w:val="262626"/>
        </w:rPr>
        <w:t>Our University aspires to be in the top quartile of UK universities by 2017 measured by our ranking in the standard league tables. This means we will need to transform our performance in the core business of our University by being positioned in the first quartile in UK universities in both teaching quality (we are currently fourth quartile) and our research and innovation (we are currently second quartile).</w:t>
      </w:r>
    </w:p>
    <w:p w14:paraId="06DAEB03" w14:textId="7F2EC588" w:rsidR="003012BF" w:rsidRPr="003012BF" w:rsidRDefault="003012BF" w:rsidP="008D4F2D">
      <w:pPr>
        <w:widowControl w:val="0"/>
        <w:autoSpaceDE w:val="0"/>
        <w:autoSpaceDN w:val="0"/>
        <w:adjustRightInd w:val="0"/>
        <w:spacing w:after="300"/>
        <w:jc w:val="both"/>
        <w:rPr>
          <w:rFonts w:ascii="Arial" w:hAnsi="Arial" w:cs="Arial"/>
          <w:color w:val="262626"/>
        </w:rPr>
      </w:pPr>
      <w:r w:rsidRPr="003012BF">
        <w:rPr>
          <w:rFonts w:ascii="Arial" w:hAnsi="Arial" w:cs="Arial"/>
          <w:color w:val="262626"/>
        </w:rPr>
        <w:t xml:space="preserve">Our Strategic Plan 2009/10 to 2017/18 – Transforming our University - sets out the means by which we will meet our challenges and </w:t>
      </w:r>
      <w:proofErr w:type="spellStart"/>
      <w:r w:rsidRPr="003012BF">
        <w:rPr>
          <w:rFonts w:ascii="Arial" w:hAnsi="Arial" w:cs="Arial"/>
          <w:color w:val="262626"/>
        </w:rPr>
        <w:t>realise</w:t>
      </w:r>
      <w:proofErr w:type="spellEnd"/>
      <w:r w:rsidRPr="003012BF">
        <w:rPr>
          <w:rFonts w:ascii="Arial" w:hAnsi="Arial" w:cs="Arial"/>
          <w:color w:val="262626"/>
        </w:rPr>
        <w:t xml:space="preserve"> our aspirations up to 2017 when we celebrate 50 years as a Chartered University.</w:t>
      </w:r>
    </w:p>
    <w:p w14:paraId="7372B18F" w14:textId="33F59E48" w:rsidR="00632A0A" w:rsidRPr="003012BF" w:rsidRDefault="003012BF" w:rsidP="008D4F2D">
      <w:pPr>
        <w:widowControl w:val="0"/>
        <w:autoSpaceDE w:val="0"/>
        <w:autoSpaceDN w:val="0"/>
        <w:adjustRightInd w:val="0"/>
        <w:spacing w:after="300"/>
        <w:jc w:val="both"/>
        <w:rPr>
          <w:rFonts w:ascii="Arial" w:hAnsi="Arial" w:cs="Arial"/>
          <w:color w:val="262626"/>
        </w:rPr>
      </w:pPr>
      <w:r w:rsidRPr="003012BF">
        <w:rPr>
          <w:rFonts w:ascii="Arial" w:hAnsi="Arial" w:cs="Arial"/>
          <w:color w:val="262626"/>
        </w:rPr>
        <w:t xml:space="preserve">The </w:t>
      </w:r>
      <w:r>
        <w:rPr>
          <w:rFonts w:ascii="Arial" w:hAnsi="Arial" w:cs="Arial"/>
          <w:color w:val="262626"/>
        </w:rPr>
        <w:t xml:space="preserve">University’s Strategic Plan framework </w:t>
      </w:r>
      <w:r w:rsidR="007733BC">
        <w:rPr>
          <w:rFonts w:ascii="Arial" w:hAnsi="Arial" w:cs="Arial"/>
          <w:color w:val="262626"/>
        </w:rPr>
        <w:t>shows our mission,</w:t>
      </w:r>
      <w:r w:rsidRPr="003012BF">
        <w:rPr>
          <w:rFonts w:ascii="Arial" w:hAnsi="Arial" w:cs="Arial"/>
          <w:color w:val="262626"/>
        </w:rPr>
        <w:t xml:space="preserve"> vis</w:t>
      </w:r>
      <w:r w:rsidR="007733BC">
        <w:rPr>
          <w:rFonts w:ascii="Arial" w:hAnsi="Arial" w:cs="Arial"/>
          <w:color w:val="262626"/>
        </w:rPr>
        <w:t>ion and</w:t>
      </w:r>
      <w:r w:rsidR="00BF6867">
        <w:rPr>
          <w:rFonts w:ascii="Arial" w:hAnsi="Arial" w:cs="Arial"/>
          <w:color w:val="262626"/>
        </w:rPr>
        <w:t xml:space="preserve"> our six strategic goals</w:t>
      </w:r>
      <w:r w:rsidRPr="003012BF">
        <w:rPr>
          <w:rFonts w:ascii="Arial" w:hAnsi="Arial" w:cs="Arial"/>
          <w:color w:val="262626"/>
        </w:rPr>
        <w:t>. These have been chosen to reflect our current strengths and the opportunities derived from change and challenge in the national and global economies.</w:t>
      </w:r>
    </w:p>
    <w:p w14:paraId="524EF2E5" w14:textId="77777777" w:rsidR="003012BF" w:rsidRPr="00632A0A" w:rsidRDefault="003012BF" w:rsidP="008D4F2D">
      <w:pPr>
        <w:widowControl w:val="0"/>
        <w:autoSpaceDE w:val="0"/>
        <w:autoSpaceDN w:val="0"/>
        <w:adjustRightInd w:val="0"/>
        <w:spacing w:after="300"/>
        <w:jc w:val="both"/>
        <w:rPr>
          <w:rFonts w:ascii="Arial" w:hAnsi="Arial" w:cs="Arial"/>
          <w:color w:val="FF0000"/>
        </w:rPr>
      </w:pPr>
      <w:r w:rsidRPr="00632A0A">
        <w:rPr>
          <w:rFonts w:ascii="Arial" w:hAnsi="Arial" w:cs="Arial"/>
          <w:bCs/>
          <w:color w:val="FF0000"/>
        </w:rPr>
        <w:t>Our vision has now been defined and is what we as an organisation aspire to be:</w:t>
      </w:r>
    </w:p>
    <w:p w14:paraId="1212BAC8" w14:textId="70C5F5D6" w:rsidR="00632A0A" w:rsidRPr="00632A0A" w:rsidRDefault="003012BF" w:rsidP="008D4F2D">
      <w:pPr>
        <w:widowControl w:val="0"/>
        <w:autoSpaceDE w:val="0"/>
        <w:autoSpaceDN w:val="0"/>
        <w:adjustRightInd w:val="0"/>
        <w:spacing w:after="300"/>
        <w:jc w:val="both"/>
        <w:rPr>
          <w:rFonts w:ascii="Arial" w:hAnsi="Arial" w:cs="Arial"/>
          <w:i/>
          <w:iCs/>
          <w:color w:val="262626"/>
        </w:rPr>
      </w:pPr>
      <w:r w:rsidRPr="003012BF">
        <w:rPr>
          <w:rFonts w:ascii="Arial" w:hAnsi="Arial" w:cs="Arial"/>
          <w:i/>
          <w:iCs/>
          <w:color w:val="262626"/>
        </w:rPr>
        <w:t>“The University of Salford will be, by 2017, an outstanding University renowned for the quality of its engagement, humanity, global reach and leadership in research, innovation and education.”</w:t>
      </w:r>
    </w:p>
    <w:p w14:paraId="727222FD" w14:textId="77777777" w:rsidR="003012BF" w:rsidRPr="00BF6867" w:rsidRDefault="003012BF" w:rsidP="008D4F2D">
      <w:pPr>
        <w:widowControl w:val="0"/>
        <w:autoSpaceDE w:val="0"/>
        <w:autoSpaceDN w:val="0"/>
        <w:adjustRightInd w:val="0"/>
        <w:spacing w:after="320"/>
        <w:jc w:val="both"/>
        <w:rPr>
          <w:rFonts w:ascii="Arial" w:hAnsi="Arial" w:cs="Arial"/>
          <w:color w:val="FF0000"/>
        </w:rPr>
      </w:pPr>
      <w:r w:rsidRPr="00BF6867">
        <w:rPr>
          <w:rFonts w:ascii="Arial" w:hAnsi="Arial" w:cs="Arial"/>
          <w:color w:val="FF0000"/>
        </w:rPr>
        <w:t>Our mission is:</w:t>
      </w:r>
    </w:p>
    <w:p w14:paraId="1FB53DF8" w14:textId="77777777" w:rsidR="003012BF" w:rsidRPr="003012BF" w:rsidRDefault="003012BF" w:rsidP="008D4F2D">
      <w:pPr>
        <w:widowControl w:val="0"/>
        <w:autoSpaceDE w:val="0"/>
        <w:autoSpaceDN w:val="0"/>
        <w:adjustRightInd w:val="0"/>
        <w:spacing w:after="300"/>
        <w:jc w:val="both"/>
        <w:rPr>
          <w:rFonts w:ascii="Arial" w:hAnsi="Arial" w:cs="Arial"/>
          <w:color w:val="262626"/>
        </w:rPr>
      </w:pPr>
      <w:r w:rsidRPr="003012BF">
        <w:rPr>
          <w:rFonts w:ascii="Arial" w:hAnsi="Arial" w:cs="Arial"/>
          <w:i/>
          <w:iCs/>
          <w:color w:val="262626"/>
        </w:rPr>
        <w:t>"Salford is an enterprising University which transforms individuals and communities through excellent teaching, research, innovation and engagement."</w:t>
      </w:r>
    </w:p>
    <w:p w14:paraId="2685F951" w14:textId="2883D727" w:rsidR="00BF6867" w:rsidRPr="00BF6867" w:rsidRDefault="00BF6867" w:rsidP="00BF6867">
      <w:pPr>
        <w:widowControl w:val="0"/>
        <w:autoSpaceDE w:val="0"/>
        <w:autoSpaceDN w:val="0"/>
        <w:adjustRightInd w:val="0"/>
        <w:spacing w:after="240"/>
        <w:rPr>
          <w:rFonts w:ascii="Arial" w:hAnsi="Arial" w:cs="Arial"/>
        </w:rPr>
      </w:pPr>
      <w:r w:rsidRPr="00BF6867">
        <w:rPr>
          <w:rFonts w:ascii="Arial" w:hAnsi="Arial" w:cs="Arial"/>
          <w:b/>
          <w:bCs/>
        </w:rPr>
        <w:t xml:space="preserve">The six goals, below directly </w:t>
      </w:r>
      <w:r>
        <w:rPr>
          <w:rFonts w:ascii="Arial" w:hAnsi="Arial" w:cs="Arial"/>
          <w:b/>
          <w:bCs/>
        </w:rPr>
        <w:t>a</w:t>
      </w:r>
      <w:r w:rsidR="005942B2">
        <w:rPr>
          <w:rFonts w:ascii="Arial" w:hAnsi="Arial" w:cs="Arial"/>
          <w:b/>
          <w:bCs/>
        </w:rPr>
        <w:t xml:space="preserve">ddress </w:t>
      </w:r>
      <w:r w:rsidRPr="00BF6867">
        <w:rPr>
          <w:rFonts w:ascii="Arial" w:hAnsi="Arial" w:cs="Arial"/>
          <w:b/>
          <w:bCs/>
        </w:rPr>
        <w:t>the University’s comprehensive and demanding agenda for change:</w:t>
      </w:r>
    </w:p>
    <w:p w14:paraId="7CBA5ABC" w14:textId="77777777" w:rsidR="00BF6867" w:rsidRPr="00BF6867" w:rsidRDefault="00BF6867" w:rsidP="00BF6867">
      <w:pPr>
        <w:widowControl w:val="0"/>
        <w:autoSpaceDE w:val="0"/>
        <w:autoSpaceDN w:val="0"/>
        <w:adjustRightInd w:val="0"/>
        <w:spacing w:after="240"/>
        <w:rPr>
          <w:rFonts w:ascii="Arial" w:hAnsi="Arial" w:cs="Arial"/>
          <w:color w:val="FF0000"/>
        </w:rPr>
      </w:pPr>
      <w:r w:rsidRPr="00BF6867">
        <w:rPr>
          <w:rFonts w:ascii="Arial" w:hAnsi="Arial" w:cs="Arial"/>
          <w:bCs/>
          <w:color w:val="FF0000"/>
        </w:rPr>
        <w:t>Goal 1</w:t>
      </w:r>
      <w:r w:rsidRPr="00BF6867">
        <w:rPr>
          <w:rFonts w:ascii="Arial" w:hAnsi="Arial" w:cs="Arial"/>
          <w:color w:val="FF0000"/>
        </w:rPr>
        <w:t xml:space="preserve"> - </w:t>
      </w:r>
      <w:r w:rsidRPr="00BF6867">
        <w:rPr>
          <w:rFonts w:ascii="Arial" w:hAnsi="Arial" w:cs="Arial"/>
          <w:i/>
          <w:color w:val="FF0000"/>
        </w:rPr>
        <w:t>Transforming Learning and Teaching</w:t>
      </w:r>
    </w:p>
    <w:p w14:paraId="1437D4FC" w14:textId="62892D5F" w:rsidR="00BF6867" w:rsidRPr="00BF6867" w:rsidRDefault="00BF6867" w:rsidP="00BF6867">
      <w:pPr>
        <w:pStyle w:val="ListParagraph"/>
        <w:widowControl w:val="0"/>
        <w:numPr>
          <w:ilvl w:val="0"/>
          <w:numId w:val="1"/>
        </w:numPr>
        <w:autoSpaceDE w:val="0"/>
        <w:autoSpaceDN w:val="0"/>
        <w:adjustRightInd w:val="0"/>
        <w:spacing w:after="240"/>
        <w:jc w:val="both"/>
      </w:pPr>
      <w:r w:rsidRPr="00BF6867">
        <w:rPr>
          <w:b/>
          <w:bCs/>
        </w:rPr>
        <w:t xml:space="preserve">Primary Goal: </w:t>
      </w:r>
      <w:r w:rsidRPr="00BF6867">
        <w:t xml:space="preserve">To achieve </w:t>
      </w:r>
      <w:r>
        <w:t xml:space="preserve">national </w:t>
      </w:r>
      <w:r w:rsidRPr="00BF6867">
        <w:t>standing for teaching quality in the first quartile of UK Universities by 2017.</w:t>
      </w:r>
    </w:p>
    <w:p w14:paraId="3CF29699" w14:textId="77777777" w:rsidR="00BF6867" w:rsidRPr="00BF6867" w:rsidRDefault="00BF6867" w:rsidP="00BF6867">
      <w:pPr>
        <w:widowControl w:val="0"/>
        <w:autoSpaceDE w:val="0"/>
        <w:autoSpaceDN w:val="0"/>
        <w:adjustRightInd w:val="0"/>
        <w:spacing w:after="240"/>
        <w:rPr>
          <w:rFonts w:ascii="Arial" w:hAnsi="Arial" w:cs="Arial"/>
          <w:color w:val="FF0000"/>
        </w:rPr>
      </w:pPr>
      <w:r w:rsidRPr="00BF6867">
        <w:rPr>
          <w:rFonts w:ascii="Arial" w:hAnsi="Arial" w:cs="Arial"/>
          <w:bCs/>
          <w:color w:val="FF0000"/>
        </w:rPr>
        <w:t>Goal 2</w:t>
      </w:r>
      <w:r w:rsidRPr="00BF6867">
        <w:rPr>
          <w:rFonts w:ascii="Arial" w:hAnsi="Arial" w:cs="Arial"/>
          <w:color w:val="FF0000"/>
        </w:rPr>
        <w:t xml:space="preserve"> - </w:t>
      </w:r>
      <w:r w:rsidRPr="00BF6867">
        <w:rPr>
          <w:rFonts w:ascii="Arial" w:hAnsi="Arial" w:cs="Arial"/>
          <w:i/>
          <w:color w:val="FF0000"/>
        </w:rPr>
        <w:t>Transforming Research and Innovation</w:t>
      </w:r>
    </w:p>
    <w:p w14:paraId="41883743" w14:textId="77777777" w:rsidR="00BF6867" w:rsidRDefault="00BF6867" w:rsidP="00BF6867">
      <w:pPr>
        <w:pStyle w:val="ListParagraph"/>
        <w:widowControl w:val="0"/>
        <w:numPr>
          <w:ilvl w:val="0"/>
          <w:numId w:val="1"/>
        </w:numPr>
        <w:autoSpaceDE w:val="0"/>
        <w:autoSpaceDN w:val="0"/>
        <w:adjustRightInd w:val="0"/>
        <w:spacing w:after="240"/>
        <w:jc w:val="both"/>
      </w:pPr>
      <w:r w:rsidRPr="00BF6867">
        <w:rPr>
          <w:b/>
          <w:bCs/>
        </w:rPr>
        <w:t xml:space="preserve">Primary Goal: </w:t>
      </w:r>
      <w:r w:rsidRPr="00BF6867">
        <w:t>To achieve national standing for research performance in the first quartile of UK Universities by 2017.</w:t>
      </w:r>
    </w:p>
    <w:p w14:paraId="75751018" w14:textId="77777777" w:rsidR="00632A0A" w:rsidRDefault="00632A0A" w:rsidP="004A4A82">
      <w:pPr>
        <w:pStyle w:val="ListParagraph"/>
        <w:widowControl w:val="0"/>
        <w:autoSpaceDE w:val="0"/>
        <w:autoSpaceDN w:val="0"/>
        <w:adjustRightInd w:val="0"/>
        <w:spacing w:after="240"/>
        <w:ind w:left="720"/>
        <w:jc w:val="both"/>
      </w:pPr>
    </w:p>
    <w:p w14:paraId="20D4192C" w14:textId="77777777" w:rsidR="004A4A82" w:rsidRPr="00BF6867" w:rsidRDefault="004A4A82" w:rsidP="004A4A82">
      <w:pPr>
        <w:pStyle w:val="ListParagraph"/>
        <w:widowControl w:val="0"/>
        <w:autoSpaceDE w:val="0"/>
        <w:autoSpaceDN w:val="0"/>
        <w:adjustRightInd w:val="0"/>
        <w:spacing w:after="240"/>
        <w:ind w:left="720"/>
        <w:jc w:val="both"/>
      </w:pPr>
    </w:p>
    <w:p w14:paraId="21BCCA5A" w14:textId="77777777" w:rsidR="00BF6867" w:rsidRPr="00BF6867" w:rsidRDefault="00BF6867" w:rsidP="00BF6867">
      <w:pPr>
        <w:widowControl w:val="0"/>
        <w:autoSpaceDE w:val="0"/>
        <w:autoSpaceDN w:val="0"/>
        <w:adjustRightInd w:val="0"/>
        <w:spacing w:after="240"/>
        <w:rPr>
          <w:rFonts w:ascii="Arial" w:hAnsi="Arial" w:cs="Arial"/>
          <w:color w:val="FF0000"/>
        </w:rPr>
      </w:pPr>
      <w:r w:rsidRPr="00BF6867">
        <w:rPr>
          <w:rFonts w:ascii="Arial" w:hAnsi="Arial" w:cs="Arial"/>
          <w:bCs/>
          <w:color w:val="FF0000"/>
        </w:rPr>
        <w:lastRenderedPageBreak/>
        <w:t>Goal 3</w:t>
      </w:r>
      <w:r w:rsidRPr="00BF6867">
        <w:rPr>
          <w:rFonts w:ascii="Arial" w:hAnsi="Arial" w:cs="Arial"/>
          <w:color w:val="FF0000"/>
        </w:rPr>
        <w:t xml:space="preserve"> - </w:t>
      </w:r>
      <w:r w:rsidRPr="00BF6867">
        <w:rPr>
          <w:rFonts w:ascii="Arial" w:hAnsi="Arial" w:cs="Arial"/>
          <w:i/>
          <w:color w:val="FF0000"/>
        </w:rPr>
        <w:t>Transforming Engagement</w:t>
      </w:r>
    </w:p>
    <w:p w14:paraId="6CBFC062" w14:textId="386C7745" w:rsidR="00BF6867" w:rsidRPr="00BF6867" w:rsidRDefault="00BF6867" w:rsidP="00BF6867">
      <w:pPr>
        <w:pStyle w:val="ListParagraph"/>
        <w:widowControl w:val="0"/>
        <w:numPr>
          <w:ilvl w:val="0"/>
          <w:numId w:val="1"/>
        </w:numPr>
        <w:autoSpaceDE w:val="0"/>
        <w:autoSpaceDN w:val="0"/>
        <w:adjustRightInd w:val="0"/>
        <w:spacing w:after="240"/>
        <w:jc w:val="both"/>
      </w:pPr>
      <w:r w:rsidRPr="00BF6867">
        <w:rPr>
          <w:b/>
          <w:bCs/>
        </w:rPr>
        <w:t xml:space="preserve">Primary Goal: </w:t>
      </w:r>
      <w:r w:rsidRPr="00BF6867">
        <w:t>To substantially extend the University’s engagement and influence with government at all levels, agencies, industry, professional bodies, schools, colleges, persons of influence, our alumni and the community in support of our research and education mission and for transformation and social good.</w:t>
      </w:r>
    </w:p>
    <w:p w14:paraId="13446F22" w14:textId="77777777" w:rsidR="00BF6867" w:rsidRPr="00BF6867" w:rsidRDefault="00BF6867" w:rsidP="00BF6867">
      <w:pPr>
        <w:widowControl w:val="0"/>
        <w:autoSpaceDE w:val="0"/>
        <w:autoSpaceDN w:val="0"/>
        <w:adjustRightInd w:val="0"/>
        <w:spacing w:after="240"/>
        <w:rPr>
          <w:rFonts w:ascii="Arial" w:hAnsi="Arial" w:cs="Arial"/>
          <w:color w:val="FF0000"/>
        </w:rPr>
      </w:pPr>
      <w:r w:rsidRPr="00BF6867">
        <w:rPr>
          <w:rFonts w:ascii="Arial" w:hAnsi="Arial" w:cs="Arial"/>
          <w:bCs/>
          <w:color w:val="FF0000"/>
        </w:rPr>
        <w:t>Goal 4</w:t>
      </w:r>
      <w:r w:rsidRPr="00BF6867">
        <w:rPr>
          <w:rFonts w:ascii="Arial" w:hAnsi="Arial" w:cs="Arial"/>
          <w:color w:val="FF0000"/>
        </w:rPr>
        <w:t xml:space="preserve"> - </w:t>
      </w:r>
      <w:r w:rsidRPr="00BF6867">
        <w:rPr>
          <w:rFonts w:ascii="Arial" w:hAnsi="Arial" w:cs="Arial"/>
          <w:i/>
          <w:color w:val="FF0000"/>
        </w:rPr>
        <w:t>Our People</w:t>
      </w:r>
    </w:p>
    <w:p w14:paraId="436824D2" w14:textId="77777777" w:rsidR="00BF6867" w:rsidRPr="00BF6867" w:rsidRDefault="00BF6867" w:rsidP="00BF6867">
      <w:pPr>
        <w:pStyle w:val="ListParagraph"/>
        <w:widowControl w:val="0"/>
        <w:numPr>
          <w:ilvl w:val="0"/>
          <w:numId w:val="1"/>
        </w:numPr>
        <w:autoSpaceDE w:val="0"/>
        <w:autoSpaceDN w:val="0"/>
        <w:adjustRightInd w:val="0"/>
        <w:spacing w:after="240"/>
        <w:jc w:val="both"/>
      </w:pPr>
      <w:r w:rsidRPr="00BF6867">
        <w:rPr>
          <w:b/>
          <w:bCs/>
        </w:rPr>
        <w:t xml:space="preserve">Primary Goal: </w:t>
      </w:r>
      <w:r w:rsidRPr="00BF6867">
        <w:t>Recruiting, retaining, developing and supporting a workforce that enables the University to achieve its Vision and its Mission.</w:t>
      </w:r>
    </w:p>
    <w:p w14:paraId="0D597258" w14:textId="77777777" w:rsidR="00BF6867" w:rsidRPr="00BF6867" w:rsidRDefault="00BF6867" w:rsidP="00BF6867">
      <w:pPr>
        <w:widowControl w:val="0"/>
        <w:autoSpaceDE w:val="0"/>
        <w:autoSpaceDN w:val="0"/>
        <w:adjustRightInd w:val="0"/>
        <w:spacing w:after="240"/>
        <w:rPr>
          <w:rFonts w:ascii="Arial" w:hAnsi="Arial" w:cs="Arial"/>
          <w:color w:val="FF0000"/>
        </w:rPr>
      </w:pPr>
      <w:r w:rsidRPr="00BF6867">
        <w:rPr>
          <w:rFonts w:ascii="Arial" w:hAnsi="Arial" w:cs="Arial"/>
          <w:bCs/>
          <w:color w:val="FF0000"/>
        </w:rPr>
        <w:t>Goal 5</w:t>
      </w:r>
      <w:r w:rsidRPr="00BF6867">
        <w:rPr>
          <w:rFonts w:ascii="Arial" w:hAnsi="Arial" w:cs="Arial"/>
          <w:color w:val="FF0000"/>
        </w:rPr>
        <w:t xml:space="preserve"> - </w:t>
      </w:r>
      <w:r w:rsidRPr="00BF6867">
        <w:rPr>
          <w:rFonts w:ascii="Arial" w:hAnsi="Arial" w:cs="Arial"/>
          <w:i/>
          <w:color w:val="FF0000"/>
        </w:rPr>
        <w:t>Transforming Infrastructure and Services</w:t>
      </w:r>
    </w:p>
    <w:p w14:paraId="3B845C95" w14:textId="77777777" w:rsidR="00BF6867" w:rsidRPr="00BF6867" w:rsidRDefault="00BF6867" w:rsidP="00BF6867">
      <w:pPr>
        <w:pStyle w:val="ListParagraph"/>
        <w:widowControl w:val="0"/>
        <w:numPr>
          <w:ilvl w:val="0"/>
          <w:numId w:val="1"/>
        </w:numPr>
        <w:autoSpaceDE w:val="0"/>
        <w:autoSpaceDN w:val="0"/>
        <w:adjustRightInd w:val="0"/>
        <w:spacing w:after="240"/>
        <w:jc w:val="both"/>
      </w:pPr>
      <w:r w:rsidRPr="00BF6867">
        <w:rPr>
          <w:b/>
          <w:bCs/>
        </w:rPr>
        <w:t xml:space="preserve">Primary Goal: </w:t>
      </w:r>
      <w:r w:rsidRPr="00BF6867">
        <w:t>To develop spaces, infrastructure and services of outstanding quality to support an ambitious, creative and confident learning organisation supported loyally by its staff and students and widely admired in the community.</w:t>
      </w:r>
    </w:p>
    <w:p w14:paraId="5FE085F6" w14:textId="77777777" w:rsidR="00BF6867" w:rsidRPr="00BF6867" w:rsidRDefault="00BF6867" w:rsidP="00BF6867">
      <w:pPr>
        <w:widowControl w:val="0"/>
        <w:autoSpaceDE w:val="0"/>
        <w:autoSpaceDN w:val="0"/>
        <w:adjustRightInd w:val="0"/>
        <w:spacing w:after="240"/>
        <w:rPr>
          <w:rFonts w:ascii="Arial" w:hAnsi="Arial" w:cs="Arial"/>
          <w:color w:val="FF0000"/>
        </w:rPr>
      </w:pPr>
      <w:r w:rsidRPr="00BF6867">
        <w:rPr>
          <w:rFonts w:ascii="Arial" w:hAnsi="Arial" w:cs="Arial"/>
          <w:bCs/>
          <w:color w:val="FF0000"/>
        </w:rPr>
        <w:t>Goal 6</w:t>
      </w:r>
      <w:r w:rsidRPr="00BF6867">
        <w:rPr>
          <w:rFonts w:ascii="Arial" w:hAnsi="Arial" w:cs="Arial"/>
          <w:color w:val="FF0000"/>
        </w:rPr>
        <w:t xml:space="preserve"> - </w:t>
      </w:r>
      <w:proofErr w:type="spellStart"/>
      <w:r w:rsidRPr="00BF6867">
        <w:rPr>
          <w:rFonts w:ascii="Arial" w:hAnsi="Arial" w:cs="Arial"/>
          <w:i/>
          <w:color w:val="FF0000"/>
        </w:rPr>
        <w:t>Internationalising</w:t>
      </w:r>
      <w:proofErr w:type="spellEnd"/>
      <w:r w:rsidRPr="00BF6867">
        <w:rPr>
          <w:rFonts w:ascii="Arial" w:hAnsi="Arial" w:cs="Arial"/>
          <w:i/>
          <w:color w:val="FF0000"/>
        </w:rPr>
        <w:t xml:space="preserve"> the University</w:t>
      </w:r>
    </w:p>
    <w:p w14:paraId="71E77B62" w14:textId="4119440E" w:rsidR="001A4A12" w:rsidRPr="00CF74E7" w:rsidRDefault="00BF6867" w:rsidP="00CF74E7">
      <w:pPr>
        <w:pStyle w:val="ListParagraph"/>
        <w:widowControl w:val="0"/>
        <w:numPr>
          <w:ilvl w:val="0"/>
          <w:numId w:val="1"/>
        </w:numPr>
        <w:autoSpaceDE w:val="0"/>
        <w:autoSpaceDN w:val="0"/>
        <w:adjustRightInd w:val="0"/>
        <w:spacing w:after="240"/>
        <w:jc w:val="both"/>
      </w:pPr>
      <w:r w:rsidRPr="00BF6867">
        <w:rPr>
          <w:b/>
          <w:bCs/>
        </w:rPr>
        <w:t xml:space="preserve">Primary Goal: </w:t>
      </w:r>
      <w:r w:rsidRPr="00BF6867">
        <w:t>To foster a strong embedded culture of internationalism, which encourages our staff, students and stakeholders to view our world from both a local a</w:t>
      </w:r>
      <w:r w:rsidR="005942B2">
        <w:t>nd a global perspective, to extend</w:t>
      </w:r>
      <w:r w:rsidRPr="00BF6867">
        <w:t xml:space="preserve"> our international engagement, </w:t>
      </w:r>
      <w:r w:rsidR="005942B2">
        <w:t>to contribute</w:t>
      </w:r>
      <w:r w:rsidRPr="00BF6867">
        <w:t xml:space="preserve"> to our teaching and research goals, </w:t>
      </w:r>
      <w:r w:rsidR="005942B2">
        <w:t>to extend</w:t>
      </w:r>
      <w:r w:rsidRPr="00BF6867">
        <w:t xml:space="preserve"> our influence and reputation - to create a more powerful and recognised bra</w:t>
      </w:r>
      <w:r w:rsidR="00CF74E7">
        <w:t>nd for the University of Salford</w:t>
      </w:r>
    </w:p>
    <w:p w14:paraId="17D4F9E7" w14:textId="77777777" w:rsidR="00BF6867" w:rsidRDefault="00BF6867" w:rsidP="00CF74E7">
      <w:pPr>
        <w:widowControl w:val="0"/>
        <w:tabs>
          <w:tab w:val="left" w:pos="220"/>
          <w:tab w:val="left" w:pos="720"/>
        </w:tabs>
        <w:autoSpaceDE w:val="0"/>
        <w:autoSpaceDN w:val="0"/>
        <w:adjustRightInd w:val="0"/>
        <w:jc w:val="both"/>
        <w:rPr>
          <w:rFonts w:ascii="Tahoma" w:hAnsi="Tahoma" w:cs="Tahoma"/>
          <w:color w:val="1F1F22"/>
          <w:sz w:val="26"/>
          <w:szCs w:val="26"/>
        </w:rPr>
      </w:pPr>
    </w:p>
    <w:p w14:paraId="63A78370" w14:textId="77777777" w:rsidR="008D4F2D" w:rsidRDefault="008D4F2D"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4F58ADBB" w14:textId="0CCD46A9" w:rsidR="00230375" w:rsidRDefault="00230375" w:rsidP="008D4F2D">
      <w:pPr>
        <w:widowControl w:val="0"/>
        <w:tabs>
          <w:tab w:val="left" w:pos="220"/>
          <w:tab w:val="left" w:pos="720"/>
        </w:tabs>
        <w:autoSpaceDE w:val="0"/>
        <w:autoSpaceDN w:val="0"/>
        <w:adjustRightInd w:val="0"/>
        <w:jc w:val="both"/>
        <w:rPr>
          <w:rFonts w:ascii="Arial" w:hAnsi="Arial" w:cs="Arial"/>
          <w:b/>
          <w:color w:val="1F1F22"/>
        </w:rPr>
      </w:pPr>
      <w:r w:rsidRPr="00230375">
        <w:rPr>
          <w:rFonts w:ascii="Arial" w:hAnsi="Arial" w:cs="Arial"/>
          <w:b/>
          <w:color w:val="1F1F22"/>
        </w:rPr>
        <w:t>Support and commitment to the furtherance of the PRME Initiative</w:t>
      </w:r>
    </w:p>
    <w:p w14:paraId="74DA80F9" w14:textId="77777777" w:rsidR="00817DAA" w:rsidRDefault="00817DAA" w:rsidP="008D4F2D">
      <w:pPr>
        <w:widowControl w:val="0"/>
        <w:tabs>
          <w:tab w:val="left" w:pos="220"/>
          <w:tab w:val="left" w:pos="720"/>
        </w:tabs>
        <w:autoSpaceDE w:val="0"/>
        <w:autoSpaceDN w:val="0"/>
        <w:adjustRightInd w:val="0"/>
        <w:jc w:val="both"/>
        <w:rPr>
          <w:rFonts w:ascii="Arial" w:hAnsi="Arial" w:cs="Arial"/>
          <w:b/>
          <w:color w:val="1F1F22"/>
        </w:rPr>
      </w:pPr>
    </w:p>
    <w:p w14:paraId="7D92C531" w14:textId="1FFB75AC" w:rsidR="00817DAA" w:rsidRPr="00EA629C" w:rsidRDefault="00EA629C" w:rsidP="008D4F2D">
      <w:pPr>
        <w:widowControl w:val="0"/>
        <w:tabs>
          <w:tab w:val="left" w:pos="220"/>
          <w:tab w:val="left" w:pos="720"/>
        </w:tabs>
        <w:autoSpaceDE w:val="0"/>
        <w:autoSpaceDN w:val="0"/>
        <w:adjustRightInd w:val="0"/>
        <w:jc w:val="both"/>
        <w:rPr>
          <w:rFonts w:ascii="Arial" w:hAnsi="Arial" w:cs="Arial"/>
          <w:color w:val="1F1F22"/>
        </w:rPr>
      </w:pPr>
      <w:r w:rsidRPr="00EA629C">
        <w:rPr>
          <w:rFonts w:ascii="Arial" w:hAnsi="Arial" w:cs="Arial"/>
          <w:color w:val="1F1F22"/>
        </w:rPr>
        <w:t>In support of the PRME Initiative t</w:t>
      </w:r>
      <w:r w:rsidR="00817DAA" w:rsidRPr="00EA629C">
        <w:rPr>
          <w:rFonts w:ascii="Arial" w:hAnsi="Arial" w:cs="Arial"/>
          <w:color w:val="1F1F22"/>
        </w:rPr>
        <w:t>he following provides a brief insight into some of the areas and activities</w:t>
      </w:r>
      <w:r w:rsidRPr="00EA629C">
        <w:rPr>
          <w:rFonts w:ascii="Arial" w:hAnsi="Arial" w:cs="Arial"/>
          <w:color w:val="1F1F22"/>
        </w:rPr>
        <w:t xml:space="preserve"> </w:t>
      </w:r>
      <w:r w:rsidR="00817DAA" w:rsidRPr="00EA629C">
        <w:rPr>
          <w:rFonts w:ascii="Arial" w:hAnsi="Arial" w:cs="Arial"/>
          <w:color w:val="1F1F22"/>
        </w:rPr>
        <w:t>undertaken by the University of Salford</w:t>
      </w:r>
      <w:r w:rsidRPr="00EA629C">
        <w:rPr>
          <w:rFonts w:ascii="Arial" w:hAnsi="Arial" w:cs="Arial"/>
          <w:color w:val="1F1F22"/>
        </w:rPr>
        <w:t xml:space="preserve"> and in particular Salford Business School (SBS).  </w:t>
      </w:r>
    </w:p>
    <w:p w14:paraId="487C86EE" w14:textId="77777777" w:rsidR="00817DAA" w:rsidRDefault="00817DAA" w:rsidP="008D4F2D">
      <w:pPr>
        <w:widowControl w:val="0"/>
        <w:tabs>
          <w:tab w:val="left" w:pos="220"/>
          <w:tab w:val="left" w:pos="720"/>
        </w:tabs>
        <w:autoSpaceDE w:val="0"/>
        <w:autoSpaceDN w:val="0"/>
        <w:adjustRightInd w:val="0"/>
        <w:jc w:val="both"/>
        <w:rPr>
          <w:rFonts w:ascii="Arial" w:hAnsi="Arial" w:cs="Arial"/>
          <w:b/>
          <w:color w:val="1F1F22"/>
        </w:rPr>
      </w:pPr>
    </w:p>
    <w:p w14:paraId="118686B4" w14:textId="77777777" w:rsidR="00907C02" w:rsidRPr="00817DAA" w:rsidRDefault="00907C02" w:rsidP="00907C02">
      <w:pPr>
        <w:jc w:val="both"/>
        <w:rPr>
          <w:rFonts w:ascii="Arial" w:eastAsia="Times New Roman" w:hAnsi="Arial" w:cs="Arial"/>
          <w:b/>
          <w:bCs/>
          <w:color w:val="333333"/>
          <w:lang w:val="en-GB" w:eastAsia="en-GB"/>
        </w:rPr>
      </w:pPr>
      <w:r w:rsidRPr="00817DAA">
        <w:rPr>
          <w:rFonts w:ascii="Arial" w:eastAsia="Times New Roman" w:hAnsi="Arial" w:cs="Arial"/>
          <w:b/>
          <w:bCs/>
          <w:color w:val="333333"/>
          <w:lang w:val="en-GB" w:eastAsia="en-GB"/>
        </w:rPr>
        <w:t xml:space="preserve">Nobel Peace Prize winner Muhammad </w:t>
      </w:r>
      <w:proofErr w:type="spellStart"/>
      <w:r w:rsidRPr="00817DAA">
        <w:rPr>
          <w:rFonts w:ascii="Arial" w:eastAsia="Times New Roman" w:hAnsi="Arial" w:cs="Arial"/>
          <w:b/>
          <w:bCs/>
          <w:color w:val="333333"/>
          <w:lang w:val="en-GB" w:eastAsia="en-GB"/>
        </w:rPr>
        <w:t>Yunus</w:t>
      </w:r>
      <w:proofErr w:type="spellEnd"/>
      <w:r w:rsidRPr="00817DAA">
        <w:rPr>
          <w:rFonts w:ascii="Arial" w:eastAsia="Times New Roman" w:hAnsi="Arial" w:cs="Arial"/>
          <w:b/>
          <w:bCs/>
          <w:color w:val="333333"/>
          <w:lang w:val="en-GB" w:eastAsia="en-GB"/>
        </w:rPr>
        <w:t xml:space="preserve"> championed his concept of </w:t>
      </w:r>
      <w:hyperlink r:id="rId10" w:history="1">
        <w:r w:rsidRPr="00817DAA">
          <w:rPr>
            <w:rFonts w:ascii="Arial" w:eastAsia="Times New Roman" w:hAnsi="Arial" w:cs="Arial"/>
            <w:b/>
            <w:bCs/>
            <w:color w:val="C60C30"/>
            <w:lang w:val="en-GB" w:eastAsia="en-GB"/>
          </w:rPr>
          <w:t>social business</w:t>
        </w:r>
      </w:hyperlink>
      <w:r w:rsidRPr="00817DAA">
        <w:rPr>
          <w:rFonts w:ascii="Arial" w:eastAsia="Times New Roman" w:hAnsi="Arial" w:cs="Arial"/>
          <w:b/>
          <w:bCs/>
          <w:color w:val="333333"/>
          <w:lang w:val="en-GB" w:eastAsia="en-GB"/>
        </w:rPr>
        <w:t> as a way to release deprived people from the ‘prison’ of welfare at a special summit hosted by the University of Salford on Saturday 18 May.</w:t>
      </w:r>
    </w:p>
    <w:p w14:paraId="0026A70F" w14:textId="38B9EFEA" w:rsidR="00817DAA" w:rsidRPr="00817DAA" w:rsidRDefault="00817DAA" w:rsidP="00817DAA">
      <w:pPr>
        <w:spacing w:line="180" w:lineRule="atLeast"/>
        <w:jc w:val="both"/>
        <w:rPr>
          <w:rFonts w:ascii="Arial" w:eastAsia="Times New Roman" w:hAnsi="Arial" w:cs="Arial"/>
          <w:color w:val="000000"/>
          <w:lang w:val="en-GB" w:eastAsia="en-GB"/>
        </w:rPr>
      </w:pPr>
      <w:r w:rsidRPr="00817DAA">
        <w:rPr>
          <w:rFonts w:ascii="Arial" w:eastAsia="Times New Roman" w:hAnsi="Arial" w:cs="Arial"/>
          <w:noProof/>
          <w:color w:val="C60C30"/>
        </w:rPr>
        <w:drawing>
          <wp:inline distT="0" distB="0" distL="0" distR="0" wp14:anchorId="3E8A9372" wp14:editId="1EB2497D">
            <wp:extent cx="1714500" cy="1200150"/>
            <wp:effectExtent l="0" t="0" r="0" b="0"/>
            <wp:docPr id="8" name="Picture 8" descr="Muhammad Yunus at the Building Social Business summit">
              <a:hlinkClick xmlns:a="http://schemas.openxmlformats.org/drawingml/2006/main" r:id="rId11" tooltip="&quot;Muhammad Yunus at the Building Social Business summ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ammad Yunus at the Building Social Business summit">
                      <a:hlinkClick r:id="rId11" tooltip="&quot;Muhammad Yunus at the Building Social Business summi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p>
    <w:p w14:paraId="65E39754" w14:textId="77777777" w:rsidR="00817DAA" w:rsidRPr="00817DAA" w:rsidRDefault="00817DAA" w:rsidP="00817DAA">
      <w:pPr>
        <w:spacing w:line="180" w:lineRule="atLeast"/>
        <w:jc w:val="both"/>
        <w:rPr>
          <w:rFonts w:ascii="Arial" w:eastAsia="Times New Roman" w:hAnsi="Arial" w:cs="Arial"/>
          <w:color w:val="000000"/>
          <w:lang w:val="en-GB" w:eastAsia="en-GB"/>
        </w:rPr>
      </w:pPr>
      <w:r w:rsidRPr="00817DAA">
        <w:rPr>
          <w:rFonts w:ascii="Arial" w:eastAsia="Times New Roman" w:hAnsi="Arial" w:cs="Arial"/>
          <w:color w:val="000000"/>
          <w:lang w:val="en-GB" w:eastAsia="en-GB"/>
        </w:rPr>
        <w:t xml:space="preserve">Muhammad </w:t>
      </w:r>
      <w:proofErr w:type="spellStart"/>
      <w:r w:rsidRPr="00817DAA">
        <w:rPr>
          <w:rFonts w:ascii="Arial" w:eastAsia="Times New Roman" w:hAnsi="Arial" w:cs="Arial"/>
          <w:color w:val="000000"/>
          <w:lang w:val="en-GB" w:eastAsia="en-GB"/>
        </w:rPr>
        <w:t>Yunus</w:t>
      </w:r>
      <w:proofErr w:type="spellEnd"/>
      <w:r w:rsidRPr="00817DAA">
        <w:rPr>
          <w:rFonts w:ascii="Arial" w:eastAsia="Times New Roman" w:hAnsi="Arial" w:cs="Arial"/>
          <w:color w:val="000000"/>
          <w:lang w:val="en-GB" w:eastAsia="en-GB"/>
        </w:rPr>
        <w:t xml:space="preserve"> at the Building Social Business summit</w:t>
      </w:r>
    </w:p>
    <w:p w14:paraId="6DC22CF6"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lastRenderedPageBreak/>
        <w:t>The Bangladeshi economist and ‘world’s banker to the poor’ urged more than 600 people at the </w:t>
      </w:r>
      <w:r w:rsidRPr="00817DAA">
        <w:rPr>
          <w:rFonts w:ascii="Arial" w:eastAsia="Times New Roman" w:hAnsi="Arial" w:cs="Arial"/>
          <w:i/>
          <w:iCs/>
          <w:color w:val="333333"/>
          <w:lang w:val="en-GB" w:eastAsia="en-GB"/>
        </w:rPr>
        <w:t>Building Social Business </w:t>
      </w:r>
      <w:r w:rsidRPr="00817DAA">
        <w:rPr>
          <w:rFonts w:ascii="Arial" w:eastAsia="Times New Roman" w:hAnsi="Arial" w:cs="Arial"/>
          <w:color w:val="333333"/>
          <w:lang w:val="en-GB" w:eastAsia="en-GB"/>
        </w:rPr>
        <w:t>event to use business for social and community benefit, freeing people from a welfare system created by institutions and a society which locks people in to dependency.</w:t>
      </w:r>
    </w:p>
    <w:p w14:paraId="4D43CE8E" w14:textId="77777777" w:rsidR="00817DAA" w:rsidRPr="00817DAA" w:rsidRDefault="00817DAA" w:rsidP="00817DAA">
      <w:pPr>
        <w:spacing w:after="225"/>
        <w:jc w:val="both"/>
        <w:rPr>
          <w:rFonts w:ascii="Arial" w:eastAsia="Times New Roman" w:hAnsi="Arial" w:cs="Arial"/>
          <w:color w:val="333333"/>
          <w:lang w:val="en-GB" w:eastAsia="en-GB"/>
        </w:rPr>
      </w:pPr>
      <w:proofErr w:type="spellStart"/>
      <w:r w:rsidRPr="00817DAA">
        <w:rPr>
          <w:rFonts w:ascii="Arial" w:eastAsia="Times New Roman" w:hAnsi="Arial" w:cs="Arial"/>
          <w:color w:val="333333"/>
          <w:lang w:val="en-GB" w:eastAsia="en-GB"/>
        </w:rPr>
        <w:t>Yunus</w:t>
      </w:r>
      <w:proofErr w:type="spellEnd"/>
      <w:r w:rsidRPr="00817DAA">
        <w:rPr>
          <w:rFonts w:ascii="Arial" w:eastAsia="Times New Roman" w:hAnsi="Arial" w:cs="Arial"/>
          <w:color w:val="333333"/>
          <w:lang w:val="en-GB" w:eastAsia="en-GB"/>
        </w:rPr>
        <w:t xml:space="preserve"> also praised the University for announcing the creation of the Salford Centre for Social Business, a new body which will work in partnership with local, national and international groups and organisations to develop social business research, teaching and projects.</w:t>
      </w:r>
    </w:p>
    <w:p w14:paraId="3D57FAB9"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 xml:space="preserve">“The first responsibility of society is to help people in distress,” said </w:t>
      </w:r>
      <w:proofErr w:type="spellStart"/>
      <w:r w:rsidRPr="00817DAA">
        <w:rPr>
          <w:rFonts w:ascii="Arial" w:eastAsia="Times New Roman" w:hAnsi="Arial" w:cs="Arial"/>
          <w:color w:val="333333"/>
          <w:lang w:val="en-GB" w:eastAsia="en-GB"/>
        </w:rPr>
        <w:t>Yunus</w:t>
      </w:r>
      <w:proofErr w:type="spellEnd"/>
      <w:r w:rsidRPr="00817DAA">
        <w:rPr>
          <w:rFonts w:ascii="Arial" w:eastAsia="Times New Roman" w:hAnsi="Arial" w:cs="Arial"/>
          <w:color w:val="333333"/>
          <w:lang w:val="en-GB" w:eastAsia="en-GB"/>
        </w:rPr>
        <w:t>, one of only seven people to have won the </w:t>
      </w:r>
      <w:hyperlink r:id="rId13" w:history="1">
        <w:r w:rsidRPr="00817DAA">
          <w:rPr>
            <w:rFonts w:ascii="Arial" w:eastAsia="Times New Roman" w:hAnsi="Arial" w:cs="Arial"/>
            <w:color w:val="C60C30"/>
            <w:lang w:val="en-GB" w:eastAsia="en-GB"/>
          </w:rPr>
          <w:t>Nobel Peace Prize</w:t>
        </w:r>
      </w:hyperlink>
      <w:r w:rsidRPr="00817DAA">
        <w:rPr>
          <w:rFonts w:ascii="Arial" w:eastAsia="Times New Roman" w:hAnsi="Arial" w:cs="Arial"/>
          <w:color w:val="333333"/>
          <w:lang w:val="en-GB" w:eastAsia="en-GB"/>
        </w:rPr>
        <w:t>, the US </w:t>
      </w:r>
      <w:hyperlink r:id="rId14" w:history="1">
        <w:r w:rsidRPr="00817DAA">
          <w:rPr>
            <w:rFonts w:ascii="Arial" w:eastAsia="Times New Roman" w:hAnsi="Arial" w:cs="Arial"/>
            <w:color w:val="C60C30"/>
            <w:lang w:val="en-GB" w:eastAsia="en-GB"/>
          </w:rPr>
          <w:t>Presidential Medal of Freedom</w:t>
        </w:r>
      </w:hyperlink>
      <w:r w:rsidRPr="00817DAA">
        <w:rPr>
          <w:rFonts w:ascii="Arial" w:eastAsia="Times New Roman" w:hAnsi="Arial" w:cs="Arial"/>
          <w:color w:val="333333"/>
          <w:lang w:val="en-GB" w:eastAsia="en-GB"/>
        </w:rPr>
        <w:t> and the </w:t>
      </w:r>
      <w:hyperlink r:id="rId15" w:history="1">
        <w:r w:rsidRPr="00817DAA">
          <w:rPr>
            <w:rFonts w:ascii="Arial" w:eastAsia="Times New Roman" w:hAnsi="Arial" w:cs="Arial"/>
            <w:color w:val="C60C30"/>
            <w:lang w:val="en-GB" w:eastAsia="en-GB"/>
          </w:rPr>
          <w:t>Congressional Gold Medal</w:t>
        </w:r>
      </w:hyperlink>
      <w:r w:rsidRPr="00817DAA">
        <w:rPr>
          <w:rFonts w:ascii="Arial" w:eastAsia="Times New Roman" w:hAnsi="Arial" w:cs="Arial"/>
          <w:color w:val="333333"/>
          <w:lang w:val="en-GB" w:eastAsia="en-GB"/>
        </w:rPr>
        <w:t xml:space="preserve">, placing him in the company of leaders and visionaries including Nelson Mandela, Martin Luther King </w:t>
      </w:r>
      <w:proofErr w:type="spellStart"/>
      <w:r w:rsidRPr="00817DAA">
        <w:rPr>
          <w:rFonts w:ascii="Arial" w:eastAsia="Times New Roman" w:hAnsi="Arial" w:cs="Arial"/>
          <w:color w:val="333333"/>
          <w:lang w:val="en-GB" w:eastAsia="en-GB"/>
        </w:rPr>
        <w:t>Jr</w:t>
      </w:r>
      <w:proofErr w:type="spellEnd"/>
      <w:r w:rsidRPr="00817DAA">
        <w:rPr>
          <w:rFonts w:ascii="Arial" w:eastAsia="Times New Roman" w:hAnsi="Arial" w:cs="Arial"/>
          <w:color w:val="333333"/>
          <w:lang w:val="en-GB" w:eastAsia="en-GB"/>
        </w:rPr>
        <w:t xml:space="preserve"> and </w:t>
      </w:r>
      <w:proofErr w:type="spellStart"/>
      <w:r w:rsidRPr="00817DAA">
        <w:rPr>
          <w:rFonts w:ascii="Arial" w:eastAsia="Times New Roman" w:hAnsi="Arial" w:cs="Arial"/>
          <w:color w:val="333333"/>
          <w:lang w:val="en-GB" w:eastAsia="en-GB"/>
        </w:rPr>
        <w:t>Aung</w:t>
      </w:r>
      <w:proofErr w:type="spellEnd"/>
      <w:r w:rsidRPr="00817DAA">
        <w:rPr>
          <w:rFonts w:ascii="Arial" w:eastAsia="Times New Roman" w:hAnsi="Arial" w:cs="Arial"/>
          <w:color w:val="333333"/>
          <w:lang w:val="en-GB" w:eastAsia="en-GB"/>
        </w:rPr>
        <w:t xml:space="preserve"> San </w:t>
      </w:r>
      <w:proofErr w:type="spellStart"/>
      <w:r w:rsidRPr="00817DAA">
        <w:rPr>
          <w:rFonts w:ascii="Arial" w:eastAsia="Times New Roman" w:hAnsi="Arial" w:cs="Arial"/>
          <w:color w:val="333333"/>
          <w:lang w:val="en-GB" w:eastAsia="en-GB"/>
        </w:rPr>
        <w:t>Suu</w:t>
      </w:r>
      <w:proofErr w:type="spellEnd"/>
      <w:r w:rsidRPr="00817DAA">
        <w:rPr>
          <w:rFonts w:ascii="Arial" w:eastAsia="Times New Roman" w:hAnsi="Arial" w:cs="Arial"/>
          <w:color w:val="333333"/>
          <w:lang w:val="en-GB" w:eastAsia="en-GB"/>
        </w:rPr>
        <w:t xml:space="preserve"> </w:t>
      </w:r>
      <w:proofErr w:type="spellStart"/>
      <w:r w:rsidRPr="00817DAA">
        <w:rPr>
          <w:rFonts w:ascii="Arial" w:eastAsia="Times New Roman" w:hAnsi="Arial" w:cs="Arial"/>
          <w:color w:val="333333"/>
          <w:lang w:val="en-GB" w:eastAsia="en-GB"/>
        </w:rPr>
        <w:t>Kyi</w:t>
      </w:r>
      <w:proofErr w:type="spellEnd"/>
      <w:r w:rsidRPr="00817DAA">
        <w:rPr>
          <w:rFonts w:ascii="Arial" w:eastAsia="Times New Roman" w:hAnsi="Arial" w:cs="Arial"/>
          <w:color w:val="333333"/>
          <w:lang w:val="en-GB" w:eastAsia="en-GB"/>
        </w:rPr>
        <w:t>.</w:t>
      </w:r>
    </w:p>
    <w:p w14:paraId="733A5C94"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“The second responsibility is to help them out of that situation. Welfare can be like a prison – we lock people in and feed them. We need to free them to help themselves.”</w:t>
      </w:r>
    </w:p>
    <w:p w14:paraId="20FE7DA6"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He proposed that poverty is not created by the poor, but by the institutions society has built, and that the social business concept, encouraging the creation of non-dividend companies directly addressing social problems, can rebalance the broken capitalist system.</w:t>
      </w:r>
    </w:p>
    <w:p w14:paraId="5E2701B9"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“We don’t ask ourselves why we are driven to make money,” he continued in his address. “The system has turned us into money-making robots. Making money can make you happy, but making other people happy gives you ‘super-happiness’.”</w:t>
      </w:r>
    </w:p>
    <w:p w14:paraId="197A0DCC"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He explained that social business can be a significant driver for economic growth through identifying a social need and then meeting the need, creating self-supporting, non-dividend viable enterprises that produce goods and services that make the world a better place. His aspiration is that 1% of the global economy within the next five years should be based on the social business model.</w:t>
      </w:r>
    </w:p>
    <w:p w14:paraId="7A6FFAB0"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 xml:space="preserve">During the day </w:t>
      </w:r>
      <w:proofErr w:type="spellStart"/>
      <w:r w:rsidRPr="00817DAA">
        <w:rPr>
          <w:rFonts w:ascii="Arial" w:eastAsia="Times New Roman" w:hAnsi="Arial" w:cs="Arial"/>
          <w:color w:val="333333"/>
          <w:lang w:val="en-GB" w:eastAsia="en-GB"/>
        </w:rPr>
        <w:t>Yunus</w:t>
      </w:r>
      <w:proofErr w:type="spellEnd"/>
      <w:r w:rsidRPr="00817DAA">
        <w:rPr>
          <w:rFonts w:ascii="Arial" w:eastAsia="Times New Roman" w:hAnsi="Arial" w:cs="Arial"/>
          <w:color w:val="333333"/>
          <w:lang w:val="en-GB" w:eastAsia="en-GB"/>
        </w:rPr>
        <w:t xml:space="preserve"> and attendees also met representatives from Salford and Manchester social enterprises including </w:t>
      </w:r>
      <w:hyperlink r:id="rId16" w:history="1">
        <w:r w:rsidRPr="00817DAA">
          <w:rPr>
            <w:rFonts w:ascii="Arial" w:eastAsia="Times New Roman" w:hAnsi="Arial" w:cs="Arial"/>
            <w:color w:val="C60C30"/>
            <w:lang w:val="en-GB" w:eastAsia="en-GB"/>
          </w:rPr>
          <w:t>The Big Life Group</w:t>
        </w:r>
      </w:hyperlink>
      <w:r w:rsidRPr="00817DAA">
        <w:rPr>
          <w:rFonts w:ascii="Arial" w:eastAsia="Times New Roman" w:hAnsi="Arial" w:cs="Arial"/>
          <w:color w:val="333333"/>
          <w:lang w:val="en-GB" w:eastAsia="en-GB"/>
        </w:rPr>
        <w:t>, </w:t>
      </w:r>
      <w:hyperlink r:id="rId17" w:history="1">
        <w:proofErr w:type="spellStart"/>
        <w:r w:rsidRPr="00817DAA">
          <w:rPr>
            <w:rFonts w:ascii="Arial" w:eastAsia="Times New Roman" w:hAnsi="Arial" w:cs="Arial"/>
            <w:color w:val="C60C30"/>
            <w:lang w:val="en-GB" w:eastAsia="en-GB"/>
          </w:rPr>
          <w:t>Moneyline</w:t>
        </w:r>
        <w:proofErr w:type="spellEnd"/>
      </w:hyperlink>
      <w:r w:rsidRPr="00817DAA">
        <w:rPr>
          <w:rFonts w:ascii="Arial" w:eastAsia="Times New Roman" w:hAnsi="Arial" w:cs="Arial"/>
          <w:color w:val="333333"/>
          <w:lang w:val="en-GB" w:eastAsia="en-GB"/>
        </w:rPr>
        <w:t>, </w:t>
      </w:r>
      <w:hyperlink r:id="rId18" w:history="1">
        <w:r w:rsidRPr="00817DAA">
          <w:rPr>
            <w:rFonts w:ascii="Arial" w:eastAsia="Times New Roman" w:hAnsi="Arial" w:cs="Arial"/>
            <w:color w:val="C60C30"/>
            <w:lang w:val="en-GB" w:eastAsia="en-GB"/>
          </w:rPr>
          <w:t>Unlimited Potential</w:t>
        </w:r>
      </w:hyperlink>
      <w:r w:rsidRPr="00817DAA">
        <w:rPr>
          <w:rFonts w:ascii="Arial" w:eastAsia="Times New Roman" w:hAnsi="Arial" w:cs="Arial"/>
          <w:color w:val="333333"/>
          <w:lang w:val="en-GB" w:eastAsia="en-GB"/>
        </w:rPr>
        <w:t> and </w:t>
      </w:r>
      <w:hyperlink r:id="rId19" w:history="1">
        <w:r w:rsidRPr="00817DAA">
          <w:rPr>
            <w:rFonts w:ascii="Arial" w:eastAsia="Times New Roman" w:hAnsi="Arial" w:cs="Arial"/>
            <w:color w:val="C60C30"/>
            <w:lang w:val="en-GB" w:eastAsia="en-GB"/>
          </w:rPr>
          <w:t>CARISMA</w:t>
        </w:r>
      </w:hyperlink>
      <w:r w:rsidRPr="00817DAA">
        <w:rPr>
          <w:rFonts w:ascii="Arial" w:eastAsia="Times New Roman" w:hAnsi="Arial" w:cs="Arial"/>
          <w:color w:val="333333"/>
          <w:lang w:val="en-GB" w:eastAsia="en-GB"/>
        </w:rPr>
        <w:t>, who discussed their work and other ideas around the impact of social businesses on the lives of disadvantaged communities.</w:t>
      </w:r>
    </w:p>
    <w:p w14:paraId="34F118E4"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 xml:space="preserve">Later, </w:t>
      </w:r>
      <w:proofErr w:type="spellStart"/>
      <w:r w:rsidRPr="00817DAA">
        <w:rPr>
          <w:rFonts w:ascii="Arial" w:eastAsia="Times New Roman" w:hAnsi="Arial" w:cs="Arial"/>
          <w:color w:val="333333"/>
          <w:lang w:val="en-GB" w:eastAsia="en-GB"/>
        </w:rPr>
        <w:t>Yunus</w:t>
      </w:r>
      <w:proofErr w:type="spellEnd"/>
      <w:r w:rsidRPr="00817DAA">
        <w:rPr>
          <w:rFonts w:ascii="Arial" w:eastAsia="Times New Roman" w:hAnsi="Arial" w:cs="Arial"/>
          <w:color w:val="333333"/>
          <w:lang w:val="en-GB" w:eastAsia="en-GB"/>
        </w:rPr>
        <w:t xml:space="preserve"> received an honorary degree during an evening reception and ceremony held at the University’s </w:t>
      </w:r>
      <w:proofErr w:type="spellStart"/>
      <w:r w:rsidRPr="00817DAA">
        <w:rPr>
          <w:rFonts w:ascii="Arial" w:eastAsia="Times New Roman" w:hAnsi="Arial" w:cs="Arial"/>
          <w:color w:val="333333"/>
          <w:lang w:val="en-GB" w:eastAsia="en-GB"/>
        </w:rPr>
        <w:t>MediaCityUK</w:t>
      </w:r>
      <w:proofErr w:type="spellEnd"/>
      <w:r w:rsidRPr="00817DAA">
        <w:rPr>
          <w:rFonts w:ascii="Arial" w:eastAsia="Times New Roman" w:hAnsi="Arial" w:cs="Arial"/>
          <w:color w:val="333333"/>
          <w:lang w:val="en-GB" w:eastAsia="en-GB"/>
        </w:rPr>
        <w:t xml:space="preserve"> building.</w:t>
      </w:r>
    </w:p>
    <w:p w14:paraId="2054AC56"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 xml:space="preserve">Commenting on the University’s Centre for Social Business, he said: “Usually when I visit a university I have to persuade them to engage with the idea of social business. Here at Salford, they are already doing it. I’m impressed that the University is already doing a great deal of good work in the area of social enterprise and ethical business. It has such a strong connection with its local </w:t>
      </w:r>
      <w:r w:rsidRPr="00817DAA">
        <w:rPr>
          <w:rFonts w:ascii="Arial" w:eastAsia="Times New Roman" w:hAnsi="Arial" w:cs="Arial"/>
          <w:color w:val="333333"/>
          <w:lang w:val="en-GB" w:eastAsia="en-GB"/>
        </w:rPr>
        <w:lastRenderedPageBreak/>
        <w:t>community and does important work in helping to address the needs of the people of the area.</w:t>
      </w:r>
    </w:p>
    <w:p w14:paraId="6B6419FC"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“My visit has allowed me to meet with many people who are already tackling the needs of society and their local communities. The Salford Centre for Social Business can give people who want to set up social businesses advice, networks to help them get started and concrete examples of successful projects in action.”</w:t>
      </w:r>
    </w:p>
    <w:p w14:paraId="7A45C1F8"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 xml:space="preserve">Professor Martin Hall, the University’s Vice-Chancellor, said: “We are proud to call Professor Muhammad </w:t>
      </w:r>
      <w:proofErr w:type="spellStart"/>
      <w:r w:rsidRPr="00817DAA">
        <w:rPr>
          <w:rFonts w:ascii="Arial" w:eastAsia="Times New Roman" w:hAnsi="Arial" w:cs="Arial"/>
          <w:color w:val="333333"/>
          <w:lang w:val="en-GB" w:eastAsia="en-GB"/>
        </w:rPr>
        <w:t>Yunus</w:t>
      </w:r>
      <w:proofErr w:type="spellEnd"/>
      <w:r w:rsidRPr="00817DAA">
        <w:rPr>
          <w:rFonts w:ascii="Arial" w:eastAsia="Times New Roman" w:hAnsi="Arial" w:cs="Arial"/>
          <w:color w:val="333333"/>
          <w:lang w:val="en-GB" w:eastAsia="en-GB"/>
        </w:rPr>
        <w:t xml:space="preserve"> our friend. </w:t>
      </w:r>
      <w:proofErr w:type="spellStart"/>
      <w:r w:rsidRPr="00817DAA">
        <w:rPr>
          <w:rFonts w:ascii="Arial" w:eastAsia="Times New Roman" w:hAnsi="Arial" w:cs="Arial"/>
          <w:color w:val="333333"/>
          <w:lang w:val="en-GB" w:eastAsia="en-GB"/>
        </w:rPr>
        <w:t>Yunus</w:t>
      </w:r>
      <w:proofErr w:type="spellEnd"/>
      <w:r w:rsidRPr="00817DAA">
        <w:rPr>
          <w:rFonts w:ascii="Arial" w:eastAsia="Times New Roman" w:hAnsi="Arial" w:cs="Arial"/>
          <w:color w:val="333333"/>
          <w:lang w:val="en-GB" w:eastAsia="en-GB"/>
        </w:rPr>
        <w:t xml:space="preserve"> may be one of only seven people in history to hold both a Nobel Prize and the two highest honours from the USA, but he is the only one to also hold a University of Salford honorary degree.</w:t>
      </w:r>
    </w:p>
    <w:p w14:paraId="612F36CF"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w:t>
      </w:r>
      <w:proofErr w:type="spellStart"/>
      <w:r w:rsidRPr="00817DAA">
        <w:rPr>
          <w:rFonts w:ascii="Arial" w:eastAsia="Times New Roman" w:hAnsi="Arial" w:cs="Arial"/>
          <w:color w:val="333333"/>
          <w:lang w:val="en-GB" w:eastAsia="en-GB"/>
        </w:rPr>
        <w:t>Yunus’s</w:t>
      </w:r>
      <w:proofErr w:type="spellEnd"/>
      <w:r w:rsidRPr="00817DAA">
        <w:rPr>
          <w:rFonts w:ascii="Arial" w:eastAsia="Times New Roman" w:hAnsi="Arial" w:cs="Arial"/>
          <w:color w:val="333333"/>
          <w:lang w:val="en-GB" w:eastAsia="en-GB"/>
        </w:rPr>
        <w:t xml:space="preserve"> visit gave the chance for our students and staff, and hundreds of people outside the University, to learn more about his ideas and will hopefully inspire some of them to start their own social business.</w:t>
      </w:r>
    </w:p>
    <w:p w14:paraId="6B569CCE" w14:textId="77777777" w:rsidR="00817DAA" w:rsidRPr="00817DAA"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 xml:space="preserve">“Our University has always been firmly rooted in the local community with many activities and research projects already taking place here, encouraging social enterprise and society benefit, reflect </w:t>
      </w:r>
      <w:proofErr w:type="spellStart"/>
      <w:r w:rsidRPr="00817DAA">
        <w:rPr>
          <w:rFonts w:ascii="Arial" w:eastAsia="Times New Roman" w:hAnsi="Arial" w:cs="Arial"/>
          <w:color w:val="333333"/>
          <w:lang w:val="en-GB" w:eastAsia="en-GB"/>
        </w:rPr>
        <w:t>Yunus’s</w:t>
      </w:r>
      <w:proofErr w:type="spellEnd"/>
      <w:r w:rsidRPr="00817DAA">
        <w:rPr>
          <w:rFonts w:ascii="Arial" w:eastAsia="Times New Roman" w:hAnsi="Arial" w:cs="Arial"/>
          <w:color w:val="333333"/>
          <w:lang w:val="en-GB" w:eastAsia="en-GB"/>
        </w:rPr>
        <w:t xml:space="preserve"> vision. The launch of our Centre for Social Business will give further focus and an important boost to this work.</w:t>
      </w:r>
    </w:p>
    <w:p w14:paraId="3F27708B" w14:textId="3140DFBD" w:rsidR="00EA629C" w:rsidRDefault="00817DAA" w:rsidP="00817DAA">
      <w:pPr>
        <w:spacing w:after="225"/>
        <w:jc w:val="both"/>
        <w:rPr>
          <w:rFonts w:ascii="Arial" w:eastAsia="Times New Roman" w:hAnsi="Arial" w:cs="Arial"/>
          <w:color w:val="333333"/>
          <w:lang w:val="en-GB" w:eastAsia="en-GB"/>
        </w:rPr>
      </w:pPr>
      <w:r w:rsidRPr="00817DAA">
        <w:rPr>
          <w:rFonts w:ascii="Arial" w:eastAsia="Times New Roman" w:hAnsi="Arial" w:cs="Arial"/>
          <w:color w:val="333333"/>
          <w:lang w:val="en-GB" w:eastAsia="en-GB"/>
        </w:rPr>
        <w:t>“With partners and investors we will be creating a Social Business Fund to encourage growth and in support of new ideas. We will also be seeking new ways to define the meaning of ‘access’ to universities, raising aspirations and removing barriers – whether they are cultural or financial. We will explore how social business can inform what this University does and how it does it.”</w:t>
      </w:r>
    </w:p>
    <w:p w14:paraId="03D679B7" w14:textId="77777777" w:rsidR="004A4A82" w:rsidRPr="00817DAA" w:rsidRDefault="004A4A82" w:rsidP="00817DAA">
      <w:pPr>
        <w:spacing w:after="225"/>
        <w:jc w:val="both"/>
        <w:rPr>
          <w:rFonts w:ascii="Arial" w:eastAsia="Times New Roman" w:hAnsi="Arial" w:cs="Arial"/>
          <w:color w:val="333333"/>
          <w:lang w:val="en-GB" w:eastAsia="en-GB"/>
        </w:rPr>
      </w:pPr>
    </w:p>
    <w:p w14:paraId="6C51427B" w14:textId="70EC924B" w:rsidR="00817DAA" w:rsidRDefault="00EA629C" w:rsidP="008D4F2D">
      <w:pPr>
        <w:widowControl w:val="0"/>
        <w:tabs>
          <w:tab w:val="left" w:pos="220"/>
          <w:tab w:val="left" w:pos="720"/>
        </w:tabs>
        <w:autoSpaceDE w:val="0"/>
        <w:autoSpaceDN w:val="0"/>
        <w:adjustRightInd w:val="0"/>
        <w:jc w:val="both"/>
        <w:rPr>
          <w:rFonts w:ascii="Arial" w:hAnsi="Arial" w:cs="Arial"/>
          <w:b/>
          <w:color w:val="1F1F22"/>
        </w:rPr>
      </w:pPr>
      <w:r>
        <w:rPr>
          <w:rFonts w:ascii="Arial" w:hAnsi="Arial" w:cs="Arial"/>
          <w:b/>
          <w:color w:val="1F1F22"/>
        </w:rPr>
        <w:t>Foundation</w:t>
      </w:r>
      <w:r w:rsidR="001D2E51">
        <w:rPr>
          <w:rFonts w:ascii="Arial" w:hAnsi="Arial" w:cs="Arial"/>
          <w:b/>
          <w:color w:val="1F1F22"/>
        </w:rPr>
        <w:t xml:space="preserve"> - Ethical Practice</w:t>
      </w:r>
    </w:p>
    <w:p w14:paraId="3A1C74DF" w14:textId="77777777" w:rsidR="00230375" w:rsidRPr="00230375" w:rsidRDefault="00230375" w:rsidP="008D4F2D">
      <w:pPr>
        <w:widowControl w:val="0"/>
        <w:tabs>
          <w:tab w:val="left" w:pos="220"/>
          <w:tab w:val="left" w:pos="720"/>
        </w:tabs>
        <w:autoSpaceDE w:val="0"/>
        <w:autoSpaceDN w:val="0"/>
        <w:adjustRightInd w:val="0"/>
        <w:jc w:val="both"/>
        <w:rPr>
          <w:rFonts w:ascii="Arial" w:hAnsi="Arial" w:cs="Arial"/>
          <w:b/>
          <w:color w:val="1F1F22"/>
        </w:rPr>
      </w:pPr>
    </w:p>
    <w:p w14:paraId="10912BDA" w14:textId="2EA7C26C" w:rsidR="00B56792" w:rsidRPr="00230375" w:rsidRDefault="00B56792" w:rsidP="008D4F2D">
      <w:pPr>
        <w:widowControl w:val="0"/>
        <w:autoSpaceDE w:val="0"/>
        <w:autoSpaceDN w:val="0"/>
        <w:adjustRightInd w:val="0"/>
        <w:spacing w:after="160"/>
        <w:jc w:val="both"/>
        <w:rPr>
          <w:rFonts w:ascii="Arial" w:hAnsi="Arial" w:cs="Arial"/>
        </w:rPr>
      </w:pPr>
      <w:r w:rsidRPr="00230375">
        <w:rPr>
          <w:rFonts w:ascii="Arial" w:hAnsi="Arial" w:cs="Arial"/>
        </w:rPr>
        <w:t xml:space="preserve">The ethical expectations of the University of Salford are set by Academic Audit and Governance Committee on behalf of Senate, taking account of ethical codes set by certain Professional, Statutory and Regulatory Bodies and by certain sponsors of research, and these expectations are documented in ‘Integrity and Self-Regulation in Research and Considering Allegations of Misconduct in Research’. These form part of bespoke staff and student induction and on-going development sessions and are available in handbooks and on-line on the University Intranet. They set out detailed arrangements for the monitoring and investigation of ethical matters and link into the appropriate disciplinary procedures.  </w:t>
      </w:r>
    </w:p>
    <w:p w14:paraId="2C4C12F4" w14:textId="77777777" w:rsidR="00B56792" w:rsidRPr="00230375" w:rsidRDefault="00B56792" w:rsidP="008D4F2D">
      <w:pPr>
        <w:widowControl w:val="0"/>
        <w:autoSpaceDE w:val="0"/>
        <w:autoSpaceDN w:val="0"/>
        <w:adjustRightInd w:val="0"/>
        <w:spacing w:after="160"/>
        <w:jc w:val="both"/>
        <w:rPr>
          <w:rFonts w:ascii="Arial" w:hAnsi="Arial" w:cs="Arial"/>
        </w:rPr>
      </w:pPr>
      <w:r w:rsidRPr="00230375">
        <w:rPr>
          <w:rFonts w:ascii="Arial" w:hAnsi="Arial" w:cs="Arial"/>
        </w:rPr>
        <w:t xml:space="preserve">The University requires academic activities to be consistent with basic ethical principles. These are those general judgments, which serve as a basic justification for the many particular ethical prescriptions and evaluations of human actions. The University in particular is guided by three specific basic ethical principles: Respect for the autonomy of human subjects, Prevention of harm to those undertaking academic activities or human research subjects </w:t>
      </w:r>
      <w:r w:rsidRPr="00230375">
        <w:rPr>
          <w:rFonts w:ascii="Arial" w:hAnsi="Arial" w:cs="Arial"/>
        </w:rPr>
        <w:lastRenderedPageBreak/>
        <w:t>and ‘just action’ towards those who contribute to those academic activities.</w:t>
      </w:r>
    </w:p>
    <w:p w14:paraId="6083E1E4" w14:textId="395F40C4" w:rsidR="00BF6867" w:rsidRPr="00230375" w:rsidRDefault="001D2E51" w:rsidP="008D4F2D">
      <w:pPr>
        <w:widowControl w:val="0"/>
        <w:autoSpaceDE w:val="0"/>
        <w:autoSpaceDN w:val="0"/>
        <w:adjustRightInd w:val="0"/>
        <w:spacing w:after="160"/>
        <w:jc w:val="both"/>
        <w:rPr>
          <w:rFonts w:ascii="Arial" w:hAnsi="Arial" w:cs="Arial"/>
        </w:rPr>
      </w:pPr>
      <w:r>
        <w:rPr>
          <w:rFonts w:ascii="Arial" w:hAnsi="Arial" w:cs="Arial"/>
        </w:rPr>
        <w:t>Linked closely with Salford Business School</w:t>
      </w:r>
      <w:r w:rsidR="00B56792" w:rsidRPr="00230375">
        <w:rPr>
          <w:rFonts w:ascii="Arial" w:hAnsi="Arial" w:cs="Arial"/>
        </w:rPr>
        <w:t>’s sustainable practice strategy is the theme of good ethical behaviour. The development of enterprising and socially responsible business practitioners is integral to business practice improvement. Current themes running through all SBS’s programmes include Diversity within the workplace, Corporate Social Responsibility (CSR), Sustainability, Entrepreneurial &amp; Innovation perspectives and Business Ethics.  Within SBS there are a number of nominated faculty members that are responsible for a variety of ethical issues, for example, plagiarism, research, bullying, bribery, harassment abusive behaviour etc.  There are codes of conduct and University procedures in place to help deal with these situations, some examples follow:</w:t>
      </w:r>
    </w:p>
    <w:p w14:paraId="5F44899E" w14:textId="77777777" w:rsidR="00B56792" w:rsidRPr="00230375" w:rsidRDefault="00B56792" w:rsidP="008D4F2D">
      <w:pPr>
        <w:pStyle w:val="ListParagraph"/>
        <w:widowControl w:val="0"/>
        <w:numPr>
          <w:ilvl w:val="0"/>
          <w:numId w:val="19"/>
        </w:numPr>
        <w:autoSpaceDE w:val="0"/>
        <w:autoSpaceDN w:val="0"/>
        <w:adjustRightInd w:val="0"/>
        <w:spacing w:after="160"/>
        <w:jc w:val="both"/>
      </w:pPr>
      <w:r w:rsidRPr="00230375">
        <w:t>Human Resource Processes</w:t>
      </w:r>
    </w:p>
    <w:p w14:paraId="636068C9" w14:textId="77777777" w:rsidR="00B56792" w:rsidRPr="00230375" w:rsidRDefault="00B56792" w:rsidP="008D4F2D">
      <w:pPr>
        <w:pStyle w:val="ListParagraph"/>
        <w:widowControl w:val="0"/>
        <w:numPr>
          <w:ilvl w:val="0"/>
          <w:numId w:val="19"/>
        </w:numPr>
        <w:autoSpaceDE w:val="0"/>
        <w:autoSpaceDN w:val="0"/>
        <w:adjustRightInd w:val="0"/>
        <w:spacing w:after="160"/>
        <w:jc w:val="both"/>
      </w:pPr>
      <w:r w:rsidRPr="00230375">
        <w:t>Student Charter</w:t>
      </w:r>
    </w:p>
    <w:p w14:paraId="04A0C090" w14:textId="77777777" w:rsidR="00B56792" w:rsidRPr="00230375" w:rsidRDefault="00B56792" w:rsidP="008D4F2D">
      <w:pPr>
        <w:pStyle w:val="ListParagraph"/>
        <w:widowControl w:val="0"/>
        <w:numPr>
          <w:ilvl w:val="0"/>
          <w:numId w:val="19"/>
        </w:numPr>
        <w:autoSpaceDE w:val="0"/>
        <w:autoSpaceDN w:val="0"/>
        <w:adjustRightInd w:val="0"/>
        <w:spacing w:after="160"/>
        <w:jc w:val="both"/>
      </w:pPr>
      <w:r w:rsidRPr="00230375">
        <w:t>Ethical Research</w:t>
      </w:r>
    </w:p>
    <w:p w14:paraId="26080A1D" w14:textId="77777777" w:rsidR="00B56792" w:rsidRPr="00230375" w:rsidRDefault="00B56792" w:rsidP="008D4F2D">
      <w:pPr>
        <w:pStyle w:val="ListParagraph"/>
        <w:widowControl w:val="0"/>
        <w:numPr>
          <w:ilvl w:val="0"/>
          <w:numId w:val="19"/>
        </w:numPr>
        <w:autoSpaceDE w:val="0"/>
        <w:autoSpaceDN w:val="0"/>
        <w:adjustRightInd w:val="0"/>
        <w:spacing w:after="160"/>
        <w:jc w:val="both"/>
      </w:pPr>
      <w:r w:rsidRPr="00230375">
        <w:t>Partnerships and Engagement</w:t>
      </w:r>
    </w:p>
    <w:p w14:paraId="1D78BE0C" w14:textId="77777777" w:rsidR="00B56792" w:rsidRPr="00230375" w:rsidRDefault="00B56792" w:rsidP="008D4F2D">
      <w:pPr>
        <w:pStyle w:val="ListParagraph"/>
        <w:widowControl w:val="0"/>
        <w:numPr>
          <w:ilvl w:val="0"/>
          <w:numId w:val="19"/>
        </w:numPr>
        <w:autoSpaceDE w:val="0"/>
        <w:autoSpaceDN w:val="0"/>
        <w:adjustRightInd w:val="0"/>
        <w:spacing w:after="160"/>
        <w:jc w:val="both"/>
      </w:pPr>
      <w:r w:rsidRPr="00230375">
        <w:t>Corporate Social Responsibility - Estates</w:t>
      </w:r>
    </w:p>
    <w:p w14:paraId="3C1F9F16" w14:textId="77777777" w:rsidR="00B56792" w:rsidRPr="00230375" w:rsidRDefault="00B56792" w:rsidP="008D4F2D">
      <w:pPr>
        <w:pStyle w:val="ListParagraph"/>
        <w:widowControl w:val="0"/>
        <w:numPr>
          <w:ilvl w:val="0"/>
          <w:numId w:val="19"/>
        </w:numPr>
        <w:autoSpaceDE w:val="0"/>
        <w:autoSpaceDN w:val="0"/>
        <w:adjustRightInd w:val="0"/>
        <w:spacing w:after="160"/>
        <w:jc w:val="both"/>
      </w:pPr>
      <w:r w:rsidRPr="00230375">
        <w:t>Attendance, Leave and Flexible working</w:t>
      </w:r>
    </w:p>
    <w:p w14:paraId="2426E8D5" w14:textId="77777777" w:rsidR="00B56792" w:rsidRPr="00230375" w:rsidRDefault="00B56792" w:rsidP="008D4F2D">
      <w:pPr>
        <w:pStyle w:val="ListParagraph"/>
        <w:widowControl w:val="0"/>
        <w:numPr>
          <w:ilvl w:val="0"/>
          <w:numId w:val="19"/>
        </w:numPr>
        <w:autoSpaceDE w:val="0"/>
        <w:autoSpaceDN w:val="0"/>
        <w:adjustRightInd w:val="0"/>
        <w:spacing w:after="160"/>
        <w:jc w:val="both"/>
      </w:pPr>
      <w:r w:rsidRPr="00230375">
        <w:t>Staff Development</w:t>
      </w:r>
    </w:p>
    <w:p w14:paraId="03BF050E" w14:textId="77777777" w:rsidR="00B56792" w:rsidRPr="00230375" w:rsidRDefault="00B56792" w:rsidP="008D4F2D">
      <w:pPr>
        <w:pStyle w:val="ListParagraph"/>
        <w:widowControl w:val="0"/>
        <w:numPr>
          <w:ilvl w:val="0"/>
          <w:numId w:val="19"/>
        </w:numPr>
        <w:autoSpaceDE w:val="0"/>
        <w:autoSpaceDN w:val="0"/>
        <w:adjustRightInd w:val="0"/>
        <w:spacing w:after="160"/>
        <w:jc w:val="both"/>
      </w:pPr>
      <w:r w:rsidRPr="00230375">
        <w:t>Dignity at Work</w:t>
      </w:r>
    </w:p>
    <w:p w14:paraId="52319D1C" w14:textId="77777777" w:rsidR="00B56792" w:rsidRPr="00230375" w:rsidRDefault="00B56792" w:rsidP="008D4F2D">
      <w:pPr>
        <w:pStyle w:val="ListParagraph"/>
        <w:widowControl w:val="0"/>
        <w:numPr>
          <w:ilvl w:val="0"/>
          <w:numId w:val="19"/>
        </w:numPr>
        <w:autoSpaceDE w:val="0"/>
        <w:autoSpaceDN w:val="0"/>
        <w:adjustRightInd w:val="0"/>
        <w:spacing w:after="160"/>
        <w:jc w:val="both"/>
      </w:pPr>
      <w:r w:rsidRPr="00230375">
        <w:t>Managing performance and Workload</w:t>
      </w:r>
    </w:p>
    <w:p w14:paraId="54652FC2" w14:textId="77777777" w:rsidR="00B56792" w:rsidRPr="00230375" w:rsidRDefault="00B56792" w:rsidP="008D4F2D">
      <w:pPr>
        <w:pStyle w:val="ListParagraph"/>
        <w:widowControl w:val="0"/>
        <w:numPr>
          <w:ilvl w:val="0"/>
          <w:numId w:val="19"/>
        </w:numPr>
        <w:autoSpaceDE w:val="0"/>
        <w:autoSpaceDN w:val="0"/>
        <w:adjustRightInd w:val="0"/>
        <w:spacing w:after="160"/>
        <w:jc w:val="both"/>
      </w:pPr>
      <w:r w:rsidRPr="00230375">
        <w:t>Safety, Health and Wellbeing</w:t>
      </w:r>
    </w:p>
    <w:p w14:paraId="587550CB" w14:textId="10B1CA79" w:rsidR="001A4A12" w:rsidRDefault="001A4A12"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137A4BF1" w14:textId="381ECE71" w:rsidR="00230375" w:rsidRDefault="00BF459D" w:rsidP="008D4F2D">
      <w:pPr>
        <w:widowControl w:val="0"/>
        <w:tabs>
          <w:tab w:val="left" w:pos="220"/>
          <w:tab w:val="left" w:pos="720"/>
        </w:tabs>
        <w:autoSpaceDE w:val="0"/>
        <w:autoSpaceDN w:val="0"/>
        <w:adjustRightInd w:val="0"/>
        <w:jc w:val="both"/>
        <w:rPr>
          <w:rFonts w:ascii="Tahoma" w:hAnsi="Tahoma" w:cs="Tahoma"/>
          <w:color w:val="1F1F22"/>
          <w:sz w:val="26"/>
          <w:szCs w:val="26"/>
        </w:rPr>
      </w:pPr>
      <w:r>
        <w:rPr>
          <w:rFonts w:ascii="Tahoma" w:hAnsi="Tahoma" w:cs="Tahoma"/>
          <w:color w:val="1F1F22"/>
          <w:sz w:val="26"/>
          <w:szCs w:val="26"/>
        </w:rPr>
        <w:t>The University of Salford is committed to the furtherance of the principles for responsible management education, (PRME) and therefore fully supports the development of responsible leadership within our i</w:t>
      </w:r>
      <w:r w:rsidR="00EA629C">
        <w:rPr>
          <w:rFonts w:ascii="Tahoma" w:hAnsi="Tahoma" w:cs="Tahoma"/>
          <w:color w:val="1F1F22"/>
          <w:sz w:val="26"/>
          <w:szCs w:val="26"/>
        </w:rPr>
        <w:t>nstitution</w:t>
      </w:r>
      <w:r>
        <w:rPr>
          <w:rFonts w:ascii="Tahoma" w:hAnsi="Tahoma" w:cs="Tahoma"/>
          <w:color w:val="1F1F22"/>
          <w:sz w:val="26"/>
          <w:szCs w:val="26"/>
        </w:rPr>
        <w:t>.</w:t>
      </w:r>
    </w:p>
    <w:p w14:paraId="0FB141EA" w14:textId="77777777" w:rsidR="00BF459D" w:rsidRDefault="00BF459D"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2D165645" w14:textId="77777777" w:rsidR="00490122" w:rsidRDefault="0049012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4CF86C35" w14:textId="7FDA32E6" w:rsidR="00490122" w:rsidRDefault="00490122" w:rsidP="008D4F2D">
      <w:pPr>
        <w:widowControl w:val="0"/>
        <w:tabs>
          <w:tab w:val="left" w:pos="220"/>
          <w:tab w:val="left" w:pos="720"/>
        </w:tabs>
        <w:autoSpaceDE w:val="0"/>
        <w:autoSpaceDN w:val="0"/>
        <w:adjustRightInd w:val="0"/>
        <w:jc w:val="both"/>
        <w:rPr>
          <w:rFonts w:ascii="Tahoma" w:hAnsi="Tahoma" w:cs="Tahoma"/>
          <w:color w:val="1F1F22"/>
          <w:sz w:val="26"/>
          <w:szCs w:val="26"/>
        </w:rPr>
      </w:pPr>
      <w:r>
        <w:rPr>
          <w:rFonts w:ascii="Tahoma" w:hAnsi="Tahoma" w:cs="Tahoma"/>
          <w:color w:val="1F1F22"/>
          <w:sz w:val="26"/>
          <w:szCs w:val="26"/>
        </w:rPr>
        <w:tab/>
      </w:r>
      <w:r>
        <w:rPr>
          <w:rFonts w:ascii="Tahoma" w:hAnsi="Tahoma" w:cs="Tahoma"/>
          <w:color w:val="1F1F22"/>
          <w:sz w:val="26"/>
          <w:szCs w:val="26"/>
        </w:rPr>
        <w:tab/>
      </w:r>
      <w:r>
        <w:rPr>
          <w:rFonts w:ascii="Tahoma" w:hAnsi="Tahoma" w:cs="Tahoma"/>
          <w:color w:val="1F1F22"/>
          <w:sz w:val="26"/>
          <w:szCs w:val="26"/>
        </w:rPr>
        <w:tab/>
      </w:r>
      <w:r>
        <w:rPr>
          <w:rFonts w:ascii="Tahoma" w:hAnsi="Tahoma" w:cs="Tahoma"/>
          <w:color w:val="1F1F22"/>
          <w:sz w:val="26"/>
          <w:szCs w:val="26"/>
        </w:rPr>
        <w:tab/>
      </w:r>
      <w:r>
        <w:rPr>
          <w:rFonts w:ascii="Tahoma" w:hAnsi="Tahoma" w:cs="Tahoma"/>
          <w:color w:val="1F1F22"/>
          <w:sz w:val="26"/>
          <w:szCs w:val="26"/>
        </w:rPr>
        <w:tab/>
      </w:r>
      <w:r>
        <w:rPr>
          <w:rFonts w:ascii="Tahoma" w:hAnsi="Tahoma" w:cs="Tahoma"/>
          <w:color w:val="1F1F22"/>
          <w:sz w:val="26"/>
          <w:szCs w:val="26"/>
        </w:rPr>
        <w:tab/>
      </w:r>
      <w:r>
        <w:rPr>
          <w:rFonts w:ascii="Tahoma" w:hAnsi="Tahoma" w:cs="Tahoma"/>
          <w:color w:val="1F1F22"/>
          <w:sz w:val="26"/>
          <w:szCs w:val="26"/>
        </w:rPr>
        <w:tab/>
      </w:r>
      <w:r>
        <w:rPr>
          <w:rFonts w:ascii="Tahoma" w:hAnsi="Tahoma" w:cs="Tahoma"/>
          <w:color w:val="1F1F22"/>
          <w:sz w:val="26"/>
          <w:szCs w:val="26"/>
        </w:rPr>
        <w:tab/>
      </w:r>
    </w:p>
    <w:p w14:paraId="190C1E56" w14:textId="65FC27F7" w:rsidR="00490122" w:rsidRDefault="00490122" w:rsidP="008D4F2D">
      <w:pPr>
        <w:widowControl w:val="0"/>
        <w:tabs>
          <w:tab w:val="left" w:pos="220"/>
          <w:tab w:val="left" w:pos="720"/>
        </w:tabs>
        <w:autoSpaceDE w:val="0"/>
        <w:autoSpaceDN w:val="0"/>
        <w:adjustRightInd w:val="0"/>
        <w:jc w:val="both"/>
        <w:rPr>
          <w:rFonts w:ascii="Tahoma" w:hAnsi="Tahoma" w:cs="Tahoma"/>
          <w:color w:val="1F1F22"/>
          <w:sz w:val="26"/>
          <w:szCs w:val="26"/>
        </w:rPr>
      </w:pPr>
      <w:r>
        <w:rPr>
          <w:rFonts w:ascii="Helvetica" w:hAnsi="Helvetica" w:cs="Helvetica"/>
          <w:noProof/>
        </w:rPr>
        <w:drawing>
          <wp:inline distT="0" distB="0" distL="0" distR="0" wp14:anchorId="62027F28" wp14:editId="15961157">
            <wp:extent cx="1143000" cy="1641764"/>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641764"/>
                    </a:xfrm>
                    <a:prstGeom prst="rect">
                      <a:avLst/>
                    </a:prstGeom>
                    <a:noFill/>
                    <a:ln>
                      <a:noFill/>
                    </a:ln>
                  </pic:spPr>
                </pic:pic>
              </a:graphicData>
            </a:graphic>
          </wp:inline>
        </w:drawing>
      </w:r>
    </w:p>
    <w:p w14:paraId="00F476BA" w14:textId="3923EB95" w:rsidR="00490122" w:rsidRDefault="002C2257" w:rsidP="008D4F2D">
      <w:pPr>
        <w:widowControl w:val="0"/>
        <w:tabs>
          <w:tab w:val="left" w:pos="220"/>
          <w:tab w:val="left" w:pos="720"/>
        </w:tabs>
        <w:autoSpaceDE w:val="0"/>
        <w:autoSpaceDN w:val="0"/>
        <w:adjustRightInd w:val="0"/>
        <w:jc w:val="both"/>
        <w:rPr>
          <w:rFonts w:ascii="Tahoma" w:hAnsi="Tahoma" w:cs="Tahoma"/>
          <w:color w:val="1F1F22"/>
          <w:sz w:val="26"/>
          <w:szCs w:val="26"/>
        </w:rPr>
      </w:pPr>
      <w:r>
        <w:rPr>
          <w:rFonts w:ascii="Tahoma" w:hAnsi="Tahoma" w:cs="Tahoma"/>
          <w:color w:val="1F1F22"/>
          <w:sz w:val="26"/>
          <w:szCs w:val="26"/>
        </w:rPr>
        <w:t>Vice-Chancellor  Martin Hall</w:t>
      </w:r>
      <w:bookmarkStart w:id="0" w:name="_GoBack"/>
      <w:bookmarkEnd w:id="0"/>
    </w:p>
    <w:p w14:paraId="5542F544" w14:textId="3CF6BC54" w:rsidR="00490122" w:rsidRDefault="00490122" w:rsidP="00490122">
      <w:pPr>
        <w:widowControl w:val="0"/>
        <w:tabs>
          <w:tab w:val="left" w:pos="220"/>
          <w:tab w:val="left" w:pos="720"/>
        </w:tabs>
        <w:autoSpaceDE w:val="0"/>
        <w:autoSpaceDN w:val="0"/>
        <w:adjustRightInd w:val="0"/>
        <w:rPr>
          <w:rFonts w:ascii="Tahoma" w:hAnsi="Tahoma" w:cs="Tahoma"/>
          <w:color w:val="1F1F22"/>
          <w:sz w:val="26"/>
          <w:szCs w:val="26"/>
        </w:rPr>
      </w:pPr>
    </w:p>
    <w:p w14:paraId="342863F7" w14:textId="60A3C0B3" w:rsidR="00BF6867" w:rsidRPr="00490122" w:rsidRDefault="00EA629C" w:rsidP="008D4F2D">
      <w:pPr>
        <w:widowControl w:val="0"/>
        <w:tabs>
          <w:tab w:val="left" w:pos="220"/>
          <w:tab w:val="left" w:pos="720"/>
        </w:tabs>
        <w:autoSpaceDE w:val="0"/>
        <w:autoSpaceDN w:val="0"/>
        <w:adjustRightInd w:val="0"/>
        <w:jc w:val="both"/>
        <w:rPr>
          <w:rFonts w:ascii="Tahoma" w:hAnsi="Tahoma" w:cs="Tahoma"/>
          <w:color w:val="1F1F22"/>
          <w:sz w:val="26"/>
          <w:szCs w:val="26"/>
        </w:rPr>
      </w:pPr>
      <w:r>
        <w:rPr>
          <w:rFonts w:ascii="Tahoma" w:hAnsi="Tahoma" w:cs="Tahoma"/>
          <w:color w:val="1F1F22"/>
          <w:sz w:val="26"/>
          <w:szCs w:val="26"/>
        </w:rPr>
        <w:lastRenderedPageBreak/>
        <w:t xml:space="preserve">   </w:t>
      </w:r>
    </w:p>
    <w:p w14:paraId="3B3CEC81" w14:textId="2B49F20C" w:rsidR="00BF459D" w:rsidRPr="00BF459D" w:rsidRDefault="00BF459D" w:rsidP="008D4F2D">
      <w:pPr>
        <w:widowControl w:val="0"/>
        <w:tabs>
          <w:tab w:val="left" w:pos="220"/>
          <w:tab w:val="left" w:pos="720"/>
        </w:tabs>
        <w:autoSpaceDE w:val="0"/>
        <w:autoSpaceDN w:val="0"/>
        <w:adjustRightInd w:val="0"/>
        <w:jc w:val="both"/>
        <w:rPr>
          <w:rFonts w:ascii="Arial" w:hAnsi="Arial" w:cs="Arial"/>
          <w:b/>
          <w:color w:val="1F1F22"/>
          <w:sz w:val="28"/>
          <w:szCs w:val="28"/>
        </w:rPr>
      </w:pPr>
      <w:r w:rsidRPr="00BF459D">
        <w:rPr>
          <w:rFonts w:ascii="Arial" w:hAnsi="Arial" w:cs="Arial"/>
          <w:b/>
          <w:color w:val="1F1F22"/>
          <w:sz w:val="28"/>
          <w:szCs w:val="28"/>
        </w:rPr>
        <w:t>The Six Principles</w:t>
      </w:r>
    </w:p>
    <w:p w14:paraId="27A94EB2" w14:textId="77777777" w:rsidR="001A4A12" w:rsidRDefault="001A4A12" w:rsidP="008D4F2D">
      <w:pPr>
        <w:widowControl w:val="0"/>
        <w:tabs>
          <w:tab w:val="left" w:pos="220"/>
          <w:tab w:val="left" w:pos="720"/>
        </w:tabs>
        <w:autoSpaceDE w:val="0"/>
        <w:autoSpaceDN w:val="0"/>
        <w:adjustRightInd w:val="0"/>
        <w:ind w:left="720"/>
        <w:jc w:val="both"/>
        <w:rPr>
          <w:rFonts w:ascii="Tahoma" w:hAnsi="Tahoma" w:cs="Tahoma"/>
          <w:color w:val="1F1F22"/>
          <w:sz w:val="26"/>
          <w:szCs w:val="26"/>
        </w:rPr>
      </w:pPr>
    </w:p>
    <w:p w14:paraId="253CB910" w14:textId="7001E1D1" w:rsidR="001A4A12" w:rsidRPr="00AB6D0A" w:rsidRDefault="001A4A12" w:rsidP="008D4F2D">
      <w:pPr>
        <w:widowControl w:val="0"/>
        <w:tabs>
          <w:tab w:val="left" w:pos="220"/>
          <w:tab w:val="left" w:pos="720"/>
        </w:tabs>
        <w:autoSpaceDE w:val="0"/>
        <w:autoSpaceDN w:val="0"/>
        <w:adjustRightInd w:val="0"/>
        <w:jc w:val="both"/>
        <w:rPr>
          <w:rFonts w:ascii="Arial" w:hAnsi="Arial" w:cs="Tahoma"/>
          <w:noProof/>
          <w:color w:val="0000FF"/>
          <w:sz w:val="20"/>
          <w:szCs w:val="20"/>
        </w:rPr>
      </w:pPr>
      <w:r>
        <w:rPr>
          <w:rFonts w:ascii="Tahoma" w:hAnsi="Tahoma" w:cs="Tahoma"/>
          <w:color w:val="1F1F22"/>
          <w:sz w:val="26"/>
          <w:szCs w:val="26"/>
        </w:rPr>
        <w:t> </w:t>
      </w:r>
      <w:r w:rsidR="00CB24A4" w:rsidRPr="00CB24A4">
        <w:rPr>
          <w:rFonts w:ascii="Tahoma" w:hAnsi="Tahoma" w:cs="Tahoma"/>
          <w:noProof/>
          <w:color w:val="1F1F22"/>
          <w:sz w:val="26"/>
          <w:szCs w:val="26"/>
        </w:rPr>
        <w:drawing>
          <wp:inline distT="0" distB="0" distL="0" distR="0" wp14:anchorId="1C8030CF" wp14:editId="7CDD3B8E">
            <wp:extent cx="7620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787400"/>
                    </a:xfrm>
                    <a:prstGeom prst="rect">
                      <a:avLst/>
                    </a:prstGeom>
                    <a:noFill/>
                    <a:ln>
                      <a:noFill/>
                    </a:ln>
                  </pic:spPr>
                </pic:pic>
              </a:graphicData>
            </a:graphic>
          </wp:inline>
        </w:drawing>
      </w:r>
      <w:r w:rsidR="00CB24A4">
        <w:rPr>
          <w:rFonts w:ascii="Tahoma" w:hAnsi="Tahoma" w:cs="Tahoma"/>
          <w:color w:val="1F1F22"/>
          <w:sz w:val="26"/>
          <w:szCs w:val="26"/>
        </w:rPr>
        <w:t xml:space="preserve">  </w:t>
      </w:r>
      <w:r w:rsidRPr="00AB6D0A">
        <w:rPr>
          <w:rFonts w:ascii="Arial" w:hAnsi="Arial" w:cs="Tahoma"/>
          <w:b/>
          <w:bCs/>
          <w:color w:val="0000FF"/>
          <w:sz w:val="20"/>
          <w:szCs w:val="20"/>
        </w:rPr>
        <w:t>Principle 1 | Purpose</w:t>
      </w:r>
      <w:r w:rsidRPr="00AB6D0A">
        <w:rPr>
          <w:rFonts w:ascii="Arial" w:hAnsi="Arial" w:cs="Tahoma"/>
          <w:color w:val="0000FF"/>
          <w:sz w:val="20"/>
          <w:szCs w:val="20"/>
        </w:rPr>
        <w:t>: We will develop the capabilities of students to be future generators of sustainable value for business and society at large and to work for an inclusive and sustainable global economy.</w:t>
      </w:r>
      <w:r w:rsidRPr="00AB6D0A">
        <w:rPr>
          <w:rFonts w:ascii="Arial" w:hAnsi="Arial" w:cs="Tahoma"/>
          <w:noProof/>
          <w:color w:val="0000FF"/>
          <w:sz w:val="20"/>
          <w:szCs w:val="20"/>
        </w:rPr>
        <w:t xml:space="preserve"> </w:t>
      </w:r>
    </w:p>
    <w:p w14:paraId="25946FB5" w14:textId="77777777" w:rsidR="001A4A12" w:rsidRDefault="001A4A12" w:rsidP="008D4F2D">
      <w:pPr>
        <w:widowControl w:val="0"/>
        <w:tabs>
          <w:tab w:val="left" w:pos="220"/>
          <w:tab w:val="left" w:pos="720"/>
        </w:tabs>
        <w:autoSpaceDE w:val="0"/>
        <w:autoSpaceDN w:val="0"/>
        <w:adjustRightInd w:val="0"/>
        <w:ind w:left="720"/>
        <w:jc w:val="both"/>
        <w:rPr>
          <w:rFonts w:ascii="Tahoma" w:hAnsi="Tahoma" w:cs="Tahoma"/>
          <w:noProof/>
          <w:color w:val="1F1F22"/>
          <w:sz w:val="26"/>
          <w:szCs w:val="26"/>
        </w:rPr>
      </w:pPr>
    </w:p>
    <w:p w14:paraId="07BBBAFD" w14:textId="4BAA9C61" w:rsidR="00293B41" w:rsidRPr="0061541C" w:rsidRDefault="00293B41" w:rsidP="008D4F2D">
      <w:pPr>
        <w:jc w:val="both"/>
        <w:rPr>
          <w:rFonts w:ascii="Arial" w:hAnsi="Arial" w:cs="Arial"/>
          <w:lang w:eastAsia="en-GB"/>
        </w:rPr>
      </w:pPr>
      <w:r w:rsidRPr="0061541C">
        <w:rPr>
          <w:rFonts w:ascii="Arial" w:hAnsi="Arial" w:cs="Arial"/>
          <w:b/>
        </w:rPr>
        <w:t xml:space="preserve">Salford Business School (SBS) Strategy: </w:t>
      </w:r>
      <w:r w:rsidRPr="0061541C">
        <w:rPr>
          <w:rFonts w:ascii="Arial" w:hAnsi="Arial" w:cs="Arial"/>
        </w:rPr>
        <w:t>The Business School’s 5-year academic plan contributes to the University’s strategic plan 2009/10 - 2017/18 in response to the substantive changes in the British and global Higher Education market.  Aligning with the University’s Vision</w:t>
      </w:r>
      <w:r w:rsidR="00DB3718" w:rsidRPr="0061541C">
        <w:rPr>
          <w:rFonts w:ascii="Arial" w:hAnsi="Arial" w:cs="Arial"/>
        </w:rPr>
        <w:t>,</w:t>
      </w:r>
      <w:r w:rsidRPr="0061541C">
        <w:rPr>
          <w:rFonts w:ascii="Arial" w:hAnsi="Arial" w:cs="Arial"/>
        </w:rPr>
        <w:t xml:space="preserve"> SBS’s mission is</w:t>
      </w:r>
      <w:r w:rsidRPr="0061541C">
        <w:rPr>
          <w:rFonts w:ascii="Arial" w:hAnsi="Arial" w:cs="Arial"/>
          <w:lang w:eastAsia="en-GB"/>
        </w:rPr>
        <w:t xml:space="preserve"> to be:</w:t>
      </w:r>
    </w:p>
    <w:p w14:paraId="14635DB4" w14:textId="77777777" w:rsidR="00293B41" w:rsidRPr="0061541C" w:rsidRDefault="00293B41" w:rsidP="008D4F2D">
      <w:pPr>
        <w:jc w:val="both"/>
        <w:rPr>
          <w:rFonts w:ascii="Arial" w:hAnsi="Arial" w:cs="Arial"/>
          <w:b/>
        </w:rPr>
      </w:pPr>
    </w:p>
    <w:p w14:paraId="480131B5" w14:textId="77777777" w:rsidR="00293B41" w:rsidRPr="0061541C" w:rsidRDefault="00293B41" w:rsidP="008D4F2D">
      <w:pPr>
        <w:jc w:val="both"/>
        <w:rPr>
          <w:rFonts w:ascii="Arial" w:hAnsi="Arial" w:cs="Arial"/>
          <w:lang w:eastAsia="en-GB"/>
        </w:rPr>
      </w:pPr>
      <w:r w:rsidRPr="0061541C">
        <w:rPr>
          <w:rFonts w:ascii="Arial" w:hAnsi="Arial" w:cs="Arial"/>
          <w:lang w:eastAsia="en-GB"/>
        </w:rPr>
        <w:t>“ A first-choice international provider of next-generation business &amp; management education &amp; research developing graduates, managers and leaders in the digitally-connected, complex global knowledge economy who are transformational in thinking, behaviour and practice.”</w:t>
      </w:r>
    </w:p>
    <w:p w14:paraId="430E8E25" w14:textId="77777777" w:rsidR="00293B41" w:rsidRPr="0061541C" w:rsidRDefault="00293B41" w:rsidP="008D4F2D">
      <w:pPr>
        <w:jc w:val="both"/>
        <w:rPr>
          <w:rFonts w:ascii="Arial" w:hAnsi="Arial" w:cs="Arial"/>
        </w:rPr>
      </w:pPr>
    </w:p>
    <w:p w14:paraId="70DCD6A0" w14:textId="4487FE73" w:rsidR="00293B41" w:rsidRPr="0061541C" w:rsidRDefault="00293B41" w:rsidP="008D4F2D">
      <w:pPr>
        <w:pStyle w:val="BodyText"/>
        <w:jc w:val="both"/>
        <w:rPr>
          <w:sz w:val="24"/>
          <w:szCs w:val="24"/>
          <w:lang w:eastAsia="en-GB"/>
        </w:rPr>
      </w:pPr>
      <w:r w:rsidRPr="0061541C">
        <w:rPr>
          <w:sz w:val="24"/>
          <w:szCs w:val="24"/>
          <w:lang w:eastAsia="en-GB"/>
        </w:rPr>
        <w:t>S</w:t>
      </w:r>
      <w:r w:rsidR="00DB3718" w:rsidRPr="0061541C">
        <w:rPr>
          <w:sz w:val="24"/>
          <w:szCs w:val="24"/>
          <w:lang w:eastAsia="en-GB"/>
        </w:rPr>
        <w:t>BS’s progress towards its mission</w:t>
      </w:r>
      <w:r w:rsidRPr="0061541C">
        <w:rPr>
          <w:sz w:val="24"/>
          <w:szCs w:val="24"/>
          <w:lang w:eastAsia="en-GB"/>
        </w:rPr>
        <w:t xml:space="preserve"> continues via the following step-change strategy:</w:t>
      </w:r>
    </w:p>
    <w:p w14:paraId="52A73CFC" w14:textId="77777777" w:rsidR="00293B41" w:rsidRPr="0061541C" w:rsidRDefault="00293B41" w:rsidP="008D4F2D">
      <w:pPr>
        <w:pStyle w:val="BodyText"/>
        <w:jc w:val="both"/>
        <w:rPr>
          <w:sz w:val="24"/>
          <w:szCs w:val="24"/>
          <w:lang w:eastAsia="en-GB"/>
        </w:rPr>
      </w:pPr>
    </w:p>
    <w:p w14:paraId="6322AB37" w14:textId="77777777" w:rsidR="00293B41" w:rsidRPr="0061541C" w:rsidRDefault="00293B41" w:rsidP="008D4F2D">
      <w:pPr>
        <w:pStyle w:val="BodyText"/>
        <w:numPr>
          <w:ilvl w:val="0"/>
          <w:numId w:val="8"/>
        </w:numPr>
        <w:spacing w:after="120"/>
        <w:jc w:val="both"/>
        <w:rPr>
          <w:sz w:val="24"/>
          <w:szCs w:val="24"/>
          <w:lang w:eastAsia="en-GB"/>
        </w:rPr>
      </w:pPr>
      <w:r w:rsidRPr="0061541C">
        <w:rPr>
          <w:sz w:val="24"/>
          <w:szCs w:val="24"/>
          <w:lang w:eastAsia="en-GB"/>
        </w:rPr>
        <w:t>Global thinking: with over 80 nationalities represented in the student and faculty community, international experiences are shared and emphasised through the internationalisation of the curriculum, research and enterprise.</w:t>
      </w:r>
    </w:p>
    <w:p w14:paraId="440F36D2" w14:textId="77777777" w:rsidR="00293B41" w:rsidRPr="0061541C" w:rsidRDefault="00293B41" w:rsidP="008D4F2D">
      <w:pPr>
        <w:pStyle w:val="BodyText"/>
        <w:numPr>
          <w:ilvl w:val="0"/>
          <w:numId w:val="8"/>
        </w:numPr>
        <w:spacing w:after="120"/>
        <w:jc w:val="both"/>
        <w:rPr>
          <w:sz w:val="24"/>
          <w:szCs w:val="24"/>
          <w:lang w:eastAsia="en-GB"/>
        </w:rPr>
      </w:pPr>
      <w:r w:rsidRPr="0061541C">
        <w:rPr>
          <w:sz w:val="24"/>
          <w:szCs w:val="24"/>
          <w:lang w:eastAsia="en-GB"/>
        </w:rPr>
        <w:t>Sustainable practice: focusing on both the pursuit of operational sustainability and advocating consideration of the triple bottom line (Financial, Social and Environmental responsibilities), research-informed contemporary teaching and research is disseminated that profoundly influences business, policy and society.</w:t>
      </w:r>
    </w:p>
    <w:p w14:paraId="16B6E7F7" w14:textId="77777777" w:rsidR="00293B41" w:rsidRDefault="00293B41" w:rsidP="008D4F2D">
      <w:pPr>
        <w:pStyle w:val="BodyText"/>
        <w:numPr>
          <w:ilvl w:val="0"/>
          <w:numId w:val="8"/>
        </w:numPr>
        <w:spacing w:after="120"/>
        <w:jc w:val="both"/>
        <w:rPr>
          <w:sz w:val="24"/>
          <w:szCs w:val="24"/>
          <w:lang w:eastAsia="en-GB"/>
        </w:rPr>
      </w:pPr>
      <w:r w:rsidRPr="0061541C">
        <w:rPr>
          <w:sz w:val="24"/>
          <w:szCs w:val="24"/>
          <w:lang w:eastAsia="en-GB"/>
        </w:rPr>
        <w:t>Professional success: prioritising the life-long professional success of our graduates emphasises both the need to address employability skills development and how we can serve business managers and leaders throughout their careers.</w:t>
      </w:r>
    </w:p>
    <w:p w14:paraId="7D4874E0" w14:textId="1AC68BB4" w:rsidR="00AA4AD2" w:rsidRPr="008845EC" w:rsidRDefault="008845EC" w:rsidP="008D4F2D">
      <w:pPr>
        <w:spacing w:line="324" w:lineRule="atLeast"/>
        <w:jc w:val="both"/>
        <w:rPr>
          <w:rFonts w:ascii="Arial" w:hAnsi="Arial" w:cs="Arial"/>
        </w:rPr>
      </w:pPr>
      <w:r w:rsidRPr="008845EC">
        <w:rPr>
          <w:rFonts w:ascii="Arial" w:hAnsi="Arial" w:cs="Arial"/>
        </w:rPr>
        <w:t>For example t</w:t>
      </w:r>
      <w:r w:rsidR="00AA4AD2" w:rsidRPr="008845EC">
        <w:rPr>
          <w:rFonts w:ascii="Arial" w:hAnsi="Arial" w:cs="Arial"/>
        </w:rPr>
        <w:t xml:space="preserve">he MSc in International Business </w:t>
      </w:r>
      <w:proofErr w:type="spellStart"/>
      <w:r w:rsidR="00AA4AD2" w:rsidRPr="008845EC">
        <w:rPr>
          <w:rFonts w:ascii="Arial" w:hAnsi="Arial" w:cs="Arial"/>
        </w:rPr>
        <w:t>Programme’s</w:t>
      </w:r>
      <w:proofErr w:type="spellEnd"/>
      <w:r w:rsidR="00AA4AD2" w:rsidRPr="008845EC">
        <w:rPr>
          <w:rFonts w:ascii="Arial" w:hAnsi="Arial" w:cs="Arial"/>
        </w:rPr>
        <w:t xml:space="preserve"> objectives link with the SBS strategic priorities above in the following ways: </w:t>
      </w:r>
    </w:p>
    <w:p w14:paraId="5FB8A3E5" w14:textId="77777777" w:rsidR="00AA4AD2" w:rsidRPr="008845EC" w:rsidRDefault="00AA4AD2" w:rsidP="008D4F2D">
      <w:pPr>
        <w:ind w:right="567"/>
        <w:jc w:val="both"/>
        <w:rPr>
          <w:rFonts w:ascii="Arial" w:hAnsi="Arial" w:cs="Arial"/>
          <w:color w:val="C00000"/>
        </w:rPr>
      </w:pPr>
    </w:p>
    <w:p w14:paraId="49745F08" w14:textId="77777777" w:rsidR="00AA4AD2" w:rsidRPr="008845EC" w:rsidRDefault="00AA4AD2" w:rsidP="008D4F2D">
      <w:pPr>
        <w:ind w:right="567"/>
        <w:jc w:val="both"/>
        <w:rPr>
          <w:rFonts w:ascii="Arial" w:hAnsi="Arial" w:cs="Arial"/>
          <w:i/>
          <w:color w:val="C00000"/>
        </w:rPr>
      </w:pPr>
      <w:r w:rsidRPr="008845EC">
        <w:rPr>
          <w:rFonts w:ascii="Arial" w:hAnsi="Arial" w:cs="Arial"/>
          <w:i/>
          <w:color w:val="C00000"/>
        </w:rPr>
        <w:t>1. The creation of global thinking</w:t>
      </w:r>
    </w:p>
    <w:p w14:paraId="106EA3C1" w14:textId="77777777" w:rsidR="00AA4AD2" w:rsidRPr="008845EC" w:rsidRDefault="00AA4AD2" w:rsidP="008D4F2D">
      <w:pPr>
        <w:ind w:right="567"/>
        <w:jc w:val="both"/>
        <w:rPr>
          <w:rFonts w:ascii="Arial" w:hAnsi="Arial" w:cs="Arial"/>
          <w:i/>
          <w:color w:val="C00000"/>
        </w:rPr>
      </w:pPr>
    </w:p>
    <w:p w14:paraId="7F8CE186" w14:textId="77777777" w:rsidR="00AA4AD2" w:rsidRPr="008845EC" w:rsidRDefault="00AA4AD2" w:rsidP="008D4F2D">
      <w:pPr>
        <w:jc w:val="both"/>
        <w:rPr>
          <w:rFonts w:ascii="Arial" w:hAnsi="Arial" w:cs="Arial"/>
        </w:rPr>
      </w:pPr>
      <w:r w:rsidRPr="008845EC">
        <w:rPr>
          <w:rFonts w:ascii="Arial" w:hAnsi="Arial" w:cs="Arial"/>
        </w:rPr>
        <w:t xml:space="preserve">The programme seeks to create, develop and provide knowledge of a multi-national and global context taking into consideration cultural norms and values. This </w:t>
      </w:r>
      <w:proofErr w:type="spellStart"/>
      <w:r w:rsidRPr="008845EC">
        <w:rPr>
          <w:rFonts w:ascii="Arial" w:hAnsi="Arial" w:cs="Arial"/>
        </w:rPr>
        <w:t>specialised</w:t>
      </w:r>
      <w:proofErr w:type="spellEnd"/>
      <w:r w:rsidRPr="008845EC">
        <w:rPr>
          <w:rFonts w:ascii="Arial" w:hAnsi="Arial" w:cs="Arial"/>
        </w:rPr>
        <w:t xml:space="preserve"> research-informed knowledge and interpersonal skills development will enable students to apply this new learning in their future careers. </w:t>
      </w:r>
    </w:p>
    <w:p w14:paraId="5AB4DDA5" w14:textId="77777777" w:rsidR="00AA4AD2" w:rsidRPr="008845EC" w:rsidRDefault="00AA4AD2" w:rsidP="008D4F2D">
      <w:pPr>
        <w:jc w:val="both"/>
        <w:rPr>
          <w:rFonts w:ascii="Arial" w:hAnsi="Arial" w:cs="Arial"/>
        </w:rPr>
      </w:pPr>
    </w:p>
    <w:p w14:paraId="67A7E878" w14:textId="4DEA33CF" w:rsidR="00AA4AD2" w:rsidRPr="008845EC" w:rsidRDefault="00AA4AD2" w:rsidP="008D4F2D">
      <w:pPr>
        <w:jc w:val="both"/>
        <w:rPr>
          <w:rFonts w:ascii="Arial" w:hAnsi="Arial" w:cs="Arial"/>
        </w:rPr>
      </w:pPr>
      <w:r w:rsidRPr="008845EC">
        <w:rPr>
          <w:rFonts w:ascii="Arial" w:hAnsi="Arial" w:cs="Arial"/>
        </w:rPr>
        <w:t xml:space="preserve">All students must attend a one-week international residential period of study, which involves industrial visits to key corporate organisations in specific countries.  Students are expected to analyse and evaluate these organisations as part of their corporate and international learning experience. </w:t>
      </w:r>
    </w:p>
    <w:p w14:paraId="2F8E2228" w14:textId="77777777" w:rsidR="00AA4AD2" w:rsidRPr="008845EC" w:rsidRDefault="00AA4AD2" w:rsidP="008D4F2D">
      <w:pPr>
        <w:ind w:right="567"/>
        <w:jc w:val="both"/>
        <w:rPr>
          <w:rFonts w:ascii="Arial" w:hAnsi="Arial" w:cs="Arial"/>
          <w:i/>
          <w:color w:val="C00000"/>
        </w:rPr>
      </w:pPr>
    </w:p>
    <w:p w14:paraId="7AC114D8" w14:textId="77777777" w:rsidR="00AA4AD2" w:rsidRPr="008845EC" w:rsidRDefault="00AA4AD2" w:rsidP="008D4F2D">
      <w:pPr>
        <w:ind w:right="567"/>
        <w:jc w:val="both"/>
        <w:rPr>
          <w:rFonts w:ascii="Arial" w:hAnsi="Arial" w:cs="Arial"/>
          <w:i/>
          <w:color w:val="C00000"/>
        </w:rPr>
      </w:pPr>
      <w:r w:rsidRPr="008845EC">
        <w:rPr>
          <w:rFonts w:ascii="Arial" w:hAnsi="Arial" w:cs="Arial"/>
          <w:i/>
          <w:color w:val="C00000"/>
        </w:rPr>
        <w:t>2. The emphasis on sustainable practice</w:t>
      </w:r>
    </w:p>
    <w:p w14:paraId="5C49AB23" w14:textId="77777777" w:rsidR="00AA4AD2" w:rsidRPr="008845EC" w:rsidRDefault="00AA4AD2" w:rsidP="008D4F2D">
      <w:pPr>
        <w:ind w:right="567"/>
        <w:jc w:val="both"/>
        <w:rPr>
          <w:rFonts w:ascii="Arial" w:hAnsi="Arial" w:cs="Arial"/>
          <w:i/>
          <w:color w:val="C00000"/>
        </w:rPr>
      </w:pPr>
    </w:p>
    <w:p w14:paraId="1137438C" w14:textId="77777777" w:rsidR="00AA4AD2" w:rsidRPr="008845EC" w:rsidRDefault="00AA4AD2" w:rsidP="008D4F2D">
      <w:pPr>
        <w:jc w:val="both"/>
        <w:rPr>
          <w:rFonts w:ascii="Arial" w:hAnsi="Arial" w:cs="Arial"/>
        </w:rPr>
      </w:pPr>
      <w:r w:rsidRPr="008845EC">
        <w:rPr>
          <w:rFonts w:ascii="Arial" w:hAnsi="Arial" w:cs="Arial"/>
        </w:rPr>
        <w:t>The emphasis on sustainable business practice is achieved through the dissemination of global best practice in addressing the triple bottom line (financial, social and environmental), based on research, case studies, and benchmarking against successful organisations. For example, in the module “International Business Operations”, improving sustainable business practice is a major theme. Students apply theoretical underpinnings to case studies which reflect the reality of the international and corporate environments.  Students are encouraged to, for example:</w:t>
      </w:r>
    </w:p>
    <w:p w14:paraId="1026FF92" w14:textId="77777777" w:rsidR="00AA4AD2" w:rsidRPr="008845EC" w:rsidRDefault="00AA4AD2" w:rsidP="008D4F2D">
      <w:pPr>
        <w:jc w:val="both"/>
        <w:rPr>
          <w:rFonts w:ascii="Arial" w:hAnsi="Arial" w:cs="Arial"/>
        </w:rPr>
      </w:pPr>
    </w:p>
    <w:p w14:paraId="43272FDF" w14:textId="77777777" w:rsidR="00AA4AD2" w:rsidRPr="008845EC" w:rsidRDefault="00AA4AD2" w:rsidP="008D4F2D">
      <w:pPr>
        <w:numPr>
          <w:ilvl w:val="0"/>
          <w:numId w:val="17"/>
        </w:numPr>
        <w:jc w:val="both"/>
        <w:rPr>
          <w:rFonts w:ascii="Arial" w:hAnsi="Arial" w:cs="Arial"/>
        </w:rPr>
      </w:pPr>
      <w:r w:rsidRPr="008845EC">
        <w:rPr>
          <w:rFonts w:ascii="Arial" w:hAnsi="Arial" w:cs="Arial"/>
        </w:rPr>
        <w:t>Identify and evaluate the major strategic, operational and resource-based issues faced by companies that seek to operate outside their domestic market.</w:t>
      </w:r>
    </w:p>
    <w:p w14:paraId="516461D1" w14:textId="2764FDFD" w:rsidR="00AA4AD2" w:rsidRPr="008845EC" w:rsidRDefault="00AA4AD2" w:rsidP="008D4F2D">
      <w:pPr>
        <w:numPr>
          <w:ilvl w:val="0"/>
          <w:numId w:val="17"/>
        </w:numPr>
        <w:jc w:val="both"/>
        <w:rPr>
          <w:rFonts w:ascii="Arial" w:hAnsi="Arial" w:cs="Arial"/>
        </w:rPr>
      </w:pPr>
      <w:r w:rsidRPr="008845EC">
        <w:rPr>
          <w:rFonts w:ascii="Arial" w:hAnsi="Arial" w:cs="Arial"/>
        </w:rPr>
        <w:t xml:space="preserve">Demonstrate an understanding of the concept of “market attractiveness”, and </w:t>
      </w:r>
      <w:r w:rsidR="00BF6867">
        <w:rPr>
          <w:rFonts w:ascii="Arial" w:hAnsi="Arial" w:cs="Arial"/>
        </w:rPr>
        <w:t xml:space="preserve">an </w:t>
      </w:r>
      <w:r w:rsidR="00BF6867" w:rsidRPr="008845EC">
        <w:rPr>
          <w:rFonts w:ascii="Arial" w:hAnsi="Arial" w:cs="Arial"/>
        </w:rPr>
        <w:t>ability</w:t>
      </w:r>
      <w:r w:rsidRPr="008845EC">
        <w:rPr>
          <w:rFonts w:ascii="Arial" w:hAnsi="Arial" w:cs="Arial"/>
        </w:rPr>
        <w:t xml:space="preserve"> to source relevant data, and to employ means of multiple market comparison.</w:t>
      </w:r>
    </w:p>
    <w:p w14:paraId="130966AB" w14:textId="77777777" w:rsidR="00AA4AD2" w:rsidRPr="008845EC" w:rsidRDefault="00AA4AD2" w:rsidP="008D4F2D">
      <w:pPr>
        <w:jc w:val="both"/>
        <w:rPr>
          <w:rFonts w:ascii="Arial" w:hAnsi="Arial" w:cs="Arial"/>
        </w:rPr>
      </w:pPr>
    </w:p>
    <w:p w14:paraId="6AB47C7E" w14:textId="77777777" w:rsidR="00AA4AD2" w:rsidRPr="008845EC" w:rsidRDefault="00AA4AD2" w:rsidP="008D4F2D">
      <w:pPr>
        <w:ind w:right="-8"/>
        <w:jc w:val="both"/>
        <w:rPr>
          <w:rFonts w:ascii="Arial" w:hAnsi="Arial" w:cs="Arial"/>
        </w:rPr>
      </w:pPr>
      <w:r w:rsidRPr="008845EC">
        <w:rPr>
          <w:rFonts w:ascii="Arial" w:hAnsi="Arial" w:cs="Arial"/>
        </w:rPr>
        <w:t xml:space="preserve">The development of enterprising and socially-responsible business practitioners is integral to business practice improvement. Current themes running through modules include Diversity within the workplace, Corporate Social Responsibility (CSR), Sustainability, Entrepreneurial &amp; Innovation perspectives and Business Ethics. For example, in the module “International Business Environment” students should be able to: </w:t>
      </w:r>
    </w:p>
    <w:p w14:paraId="2918EDD4" w14:textId="77777777" w:rsidR="00AA4AD2" w:rsidRPr="008845EC" w:rsidRDefault="00AA4AD2" w:rsidP="008D4F2D">
      <w:pPr>
        <w:ind w:right="-8"/>
        <w:jc w:val="both"/>
        <w:rPr>
          <w:rFonts w:ascii="Arial" w:hAnsi="Arial" w:cs="Arial"/>
        </w:rPr>
      </w:pPr>
    </w:p>
    <w:p w14:paraId="3C68A1C0" w14:textId="77777777" w:rsidR="00AA4AD2" w:rsidRPr="008845EC" w:rsidRDefault="00AA4AD2" w:rsidP="008D4F2D">
      <w:pPr>
        <w:numPr>
          <w:ilvl w:val="0"/>
          <w:numId w:val="18"/>
        </w:numPr>
        <w:ind w:right="-8"/>
        <w:jc w:val="both"/>
        <w:rPr>
          <w:rFonts w:ascii="Arial" w:hAnsi="Arial" w:cs="Arial"/>
        </w:rPr>
      </w:pPr>
      <w:r w:rsidRPr="008845EC">
        <w:rPr>
          <w:rFonts w:ascii="Arial" w:hAnsi="Arial" w:cs="Arial"/>
        </w:rPr>
        <w:t xml:space="preserve">Demonstrate a comprehensive understanding of the concept of </w:t>
      </w:r>
      <w:r w:rsidRPr="008845EC">
        <w:rPr>
          <w:rFonts w:ascii="Arial" w:hAnsi="Arial" w:cs="Arial"/>
          <w:i/>
        </w:rPr>
        <w:t>responsible business</w:t>
      </w:r>
      <w:r w:rsidRPr="008845EC">
        <w:rPr>
          <w:rFonts w:ascii="Arial" w:hAnsi="Arial" w:cs="Arial"/>
        </w:rPr>
        <w:t xml:space="preserve"> in the context of the international business environment informed by academic discussion and industry practice.</w:t>
      </w:r>
    </w:p>
    <w:p w14:paraId="15122462" w14:textId="77777777" w:rsidR="00AA4AD2" w:rsidRPr="008845EC" w:rsidRDefault="00AA4AD2" w:rsidP="008D4F2D">
      <w:pPr>
        <w:numPr>
          <w:ilvl w:val="0"/>
          <w:numId w:val="18"/>
        </w:numPr>
        <w:ind w:right="-8"/>
        <w:jc w:val="both"/>
        <w:rPr>
          <w:rFonts w:ascii="Arial" w:hAnsi="Arial" w:cs="Arial"/>
        </w:rPr>
      </w:pPr>
      <w:r w:rsidRPr="008845EC">
        <w:rPr>
          <w:rFonts w:ascii="Arial" w:hAnsi="Arial" w:cs="Arial"/>
        </w:rPr>
        <w:t>Understand and appreciate the meaning and impact of sustainability and working practices through the use of case study, research and video materials.</w:t>
      </w:r>
    </w:p>
    <w:p w14:paraId="740A9113" w14:textId="77777777" w:rsidR="00AA4AD2" w:rsidRPr="008845EC" w:rsidRDefault="00AA4AD2" w:rsidP="008D4F2D">
      <w:pPr>
        <w:ind w:right="567"/>
        <w:jc w:val="both"/>
        <w:rPr>
          <w:rFonts w:ascii="Arial" w:hAnsi="Arial" w:cs="Arial"/>
        </w:rPr>
      </w:pPr>
    </w:p>
    <w:p w14:paraId="546C7F0F" w14:textId="77777777" w:rsidR="00AA4AD2" w:rsidRPr="008845EC" w:rsidRDefault="00AA4AD2" w:rsidP="008D4F2D">
      <w:pPr>
        <w:keepNext/>
        <w:widowControl w:val="0"/>
        <w:ind w:right="567"/>
        <w:jc w:val="both"/>
        <w:rPr>
          <w:rFonts w:ascii="Arial" w:hAnsi="Arial" w:cs="Arial"/>
          <w:color w:val="C00000"/>
        </w:rPr>
      </w:pPr>
    </w:p>
    <w:p w14:paraId="615357B6" w14:textId="77777777" w:rsidR="00AA4AD2" w:rsidRPr="008845EC" w:rsidRDefault="00AA4AD2" w:rsidP="008D4F2D">
      <w:pPr>
        <w:keepNext/>
        <w:widowControl w:val="0"/>
        <w:ind w:right="567"/>
        <w:jc w:val="both"/>
        <w:rPr>
          <w:rFonts w:ascii="Arial" w:hAnsi="Arial" w:cs="Arial"/>
          <w:i/>
          <w:color w:val="C00000"/>
        </w:rPr>
      </w:pPr>
      <w:r w:rsidRPr="008845EC">
        <w:rPr>
          <w:rFonts w:ascii="Arial" w:hAnsi="Arial" w:cs="Arial"/>
          <w:i/>
          <w:color w:val="C00000"/>
        </w:rPr>
        <w:t>3. The development of professional success</w:t>
      </w:r>
    </w:p>
    <w:p w14:paraId="5558C538" w14:textId="77777777" w:rsidR="00AA4AD2" w:rsidRPr="008845EC" w:rsidRDefault="00AA4AD2" w:rsidP="008D4F2D">
      <w:pPr>
        <w:keepNext/>
        <w:widowControl w:val="0"/>
        <w:ind w:right="567"/>
        <w:jc w:val="both"/>
        <w:rPr>
          <w:rFonts w:ascii="Arial" w:hAnsi="Arial" w:cs="Arial"/>
          <w:i/>
          <w:color w:val="C00000"/>
        </w:rPr>
      </w:pPr>
    </w:p>
    <w:p w14:paraId="4992E8F5" w14:textId="77777777" w:rsidR="00AA4AD2" w:rsidRPr="008845EC" w:rsidRDefault="00AA4AD2" w:rsidP="008D4F2D">
      <w:pPr>
        <w:keepNext/>
        <w:widowControl w:val="0"/>
        <w:ind w:right="-8"/>
        <w:jc w:val="both"/>
        <w:rPr>
          <w:rFonts w:ascii="Arial" w:hAnsi="Arial" w:cs="Arial"/>
        </w:rPr>
      </w:pPr>
      <w:r w:rsidRPr="008845EC">
        <w:rPr>
          <w:rFonts w:ascii="Arial" w:hAnsi="Arial" w:cs="Arial"/>
        </w:rPr>
        <w:t xml:space="preserve">Once qualified, graduates are expected to apply a diversity of knowledge and skills to their own regional, national and international localities and thus contribute to the development of those economies and communities. These skills are acquired through the extensive use of module based case study materials and organisational visits. </w:t>
      </w:r>
    </w:p>
    <w:p w14:paraId="23FFE343" w14:textId="77777777" w:rsidR="00AA4AD2" w:rsidRPr="008845EC" w:rsidRDefault="00AA4AD2" w:rsidP="008D4F2D">
      <w:pPr>
        <w:keepNext/>
        <w:widowControl w:val="0"/>
        <w:ind w:right="567"/>
        <w:jc w:val="both"/>
        <w:rPr>
          <w:rFonts w:ascii="Arial" w:hAnsi="Arial" w:cs="Arial"/>
        </w:rPr>
      </w:pPr>
    </w:p>
    <w:p w14:paraId="2ABE362A" w14:textId="77777777" w:rsidR="00AA4AD2" w:rsidRDefault="00AA4AD2" w:rsidP="008D4F2D">
      <w:pPr>
        <w:keepNext/>
        <w:widowControl w:val="0"/>
        <w:ind w:right="-8"/>
        <w:jc w:val="both"/>
        <w:rPr>
          <w:rFonts w:ascii="Arial" w:hAnsi="Arial" w:cs="Arial"/>
        </w:rPr>
      </w:pPr>
      <w:r w:rsidRPr="008845EC">
        <w:rPr>
          <w:rFonts w:ascii="Arial" w:hAnsi="Arial" w:cs="Arial"/>
        </w:rPr>
        <w:t xml:space="preserve">SBS has a School Advisory Council (SAC), composed of representatives from local and national organisations. This group meets on a regular basis, and provides a forum for opinions, ideas, and to discuss whether there are any </w:t>
      </w:r>
      <w:r w:rsidRPr="008845EC">
        <w:rPr>
          <w:rFonts w:ascii="Arial" w:hAnsi="Arial" w:cs="Arial"/>
        </w:rPr>
        <w:lastRenderedPageBreak/>
        <w:t xml:space="preserve">local (or national) initiatives with which the student body might be able to participate. In addition to this, Master classes and guest speakers provide insight into regional, national and international issues and developments. </w:t>
      </w:r>
    </w:p>
    <w:p w14:paraId="612A54BB" w14:textId="77777777" w:rsidR="007733BC" w:rsidRDefault="007733BC" w:rsidP="008D4F2D">
      <w:pPr>
        <w:keepNext/>
        <w:widowControl w:val="0"/>
        <w:ind w:right="-8"/>
        <w:jc w:val="both"/>
        <w:rPr>
          <w:rFonts w:ascii="Arial" w:hAnsi="Arial" w:cs="Arial"/>
        </w:rPr>
      </w:pPr>
    </w:p>
    <w:p w14:paraId="30016C17" w14:textId="2C18CF4E" w:rsidR="007733BC" w:rsidRPr="008845EC" w:rsidRDefault="007733BC" w:rsidP="008D4F2D">
      <w:pPr>
        <w:keepNext/>
        <w:widowControl w:val="0"/>
        <w:ind w:right="-8"/>
        <w:jc w:val="both"/>
        <w:rPr>
          <w:rFonts w:ascii="Arial" w:hAnsi="Arial" w:cs="Arial"/>
        </w:rPr>
      </w:pPr>
      <w:r>
        <w:rPr>
          <w:rFonts w:ascii="Arial" w:hAnsi="Arial" w:cs="Arial"/>
        </w:rPr>
        <w:t>Recent data from the Government’s Destination of Leavers from Higher Education Survey (DLHE, August 2012) confirms that 100% of Salford business graduates have gone onto work and/or continuing study within six months of graduation.</w:t>
      </w:r>
    </w:p>
    <w:p w14:paraId="5E30C545" w14:textId="77777777" w:rsidR="00AA4AD2" w:rsidRPr="008845EC" w:rsidRDefault="00AA4AD2" w:rsidP="008D4F2D">
      <w:pPr>
        <w:keepNext/>
        <w:widowControl w:val="0"/>
        <w:ind w:right="567"/>
        <w:jc w:val="both"/>
        <w:rPr>
          <w:rFonts w:ascii="Arial" w:hAnsi="Arial" w:cs="Arial"/>
        </w:rPr>
      </w:pPr>
    </w:p>
    <w:p w14:paraId="100CC402" w14:textId="77777777" w:rsidR="00AA4AD2" w:rsidRPr="008845EC" w:rsidRDefault="00AA4AD2" w:rsidP="008D4F2D">
      <w:pPr>
        <w:jc w:val="both"/>
        <w:rPr>
          <w:rFonts w:ascii="Arial" w:hAnsi="Arial" w:cs="Arial"/>
          <w:bCs/>
          <w:iCs/>
        </w:rPr>
      </w:pPr>
      <w:r w:rsidRPr="008845EC">
        <w:rPr>
          <w:rFonts w:ascii="Arial" w:hAnsi="Arial" w:cs="Arial"/>
          <w:bCs/>
          <w:iCs/>
        </w:rPr>
        <w:t>The MSc International Business has been developed in order to meet the requirements of particular stakeholders. These are:</w:t>
      </w:r>
    </w:p>
    <w:p w14:paraId="54C82F55" w14:textId="77777777" w:rsidR="00AA4AD2" w:rsidRPr="008845EC" w:rsidRDefault="00AA4AD2" w:rsidP="008D4F2D">
      <w:pPr>
        <w:jc w:val="both"/>
        <w:rPr>
          <w:rFonts w:ascii="Arial" w:hAnsi="Arial" w:cs="Arial"/>
          <w:b/>
        </w:rPr>
      </w:pPr>
    </w:p>
    <w:p w14:paraId="1ECCA8F9" w14:textId="77777777" w:rsidR="00AA4AD2" w:rsidRPr="008845EC" w:rsidRDefault="00AA4AD2" w:rsidP="008D4F2D">
      <w:pPr>
        <w:keepNext/>
        <w:widowControl w:val="0"/>
        <w:numPr>
          <w:ilvl w:val="0"/>
          <w:numId w:val="16"/>
        </w:numPr>
        <w:spacing w:line="324" w:lineRule="atLeast"/>
        <w:ind w:right="567"/>
        <w:jc w:val="both"/>
        <w:rPr>
          <w:rFonts w:ascii="Arial" w:hAnsi="Arial" w:cs="Arial"/>
        </w:rPr>
      </w:pPr>
      <w:r w:rsidRPr="008845EC">
        <w:rPr>
          <w:rFonts w:ascii="Arial" w:hAnsi="Arial" w:cs="Arial"/>
        </w:rPr>
        <w:t xml:space="preserve">Students: </w:t>
      </w:r>
    </w:p>
    <w:p w14:paraId="2C7B0ACF" w14:textId="77777777" w:rsidR="00AA4AD2" w:rsidRPr="008845EC" w:rsidRDefault="00AA4AD2" w:rsidP="008D4F2D">
      <w:pPr>
        <w:keepNext/>
        <w:widowControl w:val="0"/>
        <w:ind w:right="-8"/>
        <w:jc w:val="both"/>
        <w:rPr>
          <w:rFonts w:ascii="Arial" w:hAnsi="Arial" w:cs="Arial"/>
        </w:rPr>
      </w:pPr>
      <w:r w:rsidRPr="008845EC">
        <w:rPr>
          <w:rFonts w:ascii="Arial" w:hAnsi="Arial" w:cs="Arial"/>
        </w:rPr>
        <w:t xml:space="preserve">Students’ main objective is to advance skills and knowledge at a postgraduate level and acquire a qualification in International Business, which will enhance their career opportunities. The positive reputation associated with the Programme is of great importance when they seek employment on completion of their degree. </w:t>
      </w:r>
    </w:p>
    <w:p w14:paraId="075A8371" w14:textId="77777777" w:rsidR="00AA4AD2" w:rsidRPr="008845EC" w:rsidRDefault="00AA4AD2" w:rsidP="008D4F2D">
      <w:pPr>
        <w:keepNext/>
        <w:widowControl w:val="0"/>
        <w:spacing w:line="324" w:lineRule="atLeast"/>
        <w:ind w:right="567"/>
        <w:jc w:val="both"/>
        <w:rPr>
          <w:rFonts w:ascii="Arial" w:hAnsi="Arial" w:cs="Arial"/>
        </w:rPr>
      </w:pPr>
    </w:p>
    <w:p w14:paraId="36712A2B" w14:textId="77777777" w:rsidR="00AA4AD2" w:rsidRPr="008845EC" w:rsidRDefault="00AA4AD2" w:rsidP="008D4F2D">
      <w:pPr>
        <w:keepNext/>
        <w:widowControl w:val="0"/>
        <w:numPr>
          <w:ilvl w:val="0"/>
          <w:numId w:val="16"/>
        </w:numPr>
        <w:spacing w:line="324" w:lineRule="atLeast"/>
        <w:ind w:right="567"/>
        <w:jc w:val="both"/>
        <w:rPr>
          <w:rFonts w:ascii="Arial" w:hAnsi="Arial" w:cs="Arial"/>
        </w:rPr>
      </w:pPr>
      <w:r w:rsidRPr="008845EC">
        <w:rPr>
          <w:rFonts w:ascii="Arial" w:hAnsi="Arial" w:cs="Arial"/>
        </w:rPr>
        <w:t xml:space="preserve">Employers: </w:t>
      </w:r>
    </w:p>
    <w:p w14:paraId="2E6B7C3A" w14:textId="77777777" w:rsidR="00AA4AD2" w:rsidRPr="008845EC" w:rsidRDefault="00AA4AD2" w:rsidP="008D4F2D">
      <w:pPr>
        <w:keepNext/>
        <w:widowControl w:val="0"/>
        <w:spacing w:line="324" w:lineRule="atLeast"/>
        <w:ind w:right="-8"/>
        <w:jc w:val="both"/>
        <w:rPr>
          <w:rFonts w:ascii="Arial" w:hAnsi="Arial" w:cs="Arial"/>
        </w:rPr>
      </w:pPr>
      <w:r w:rsidRPr="008845EC">
        <w:rPr>
          <w:rFonts w:ascii="Arial" w:hAnsi="Arial" w:cs="Arial"/>
        </w:rPr>
        <w:t>Employers across a range of industry sectors are requiring expertise in international business practice from their existing and potential employees.  Employers are consulted in curriculum design of all programmes.</w:t>
      </w:r>
    </w:p>
    <w:p w14:paraId="6C899748" w14:textId="77777777" w:rsidR="00AA4AD2" w:rsidRPr="008845EC" w:rsidRDefault="00AA4AD2" w:rsidP="008D4F2D">
      <w:pPr>
        <w:keepNext/>
        <w:widowControl w:val="0"/>
        <w:spacing w:line="324" w:lineRule="atLeast"/>
        <w:ind w:right="-8"/>
        <w:jc w:val="both"/>
        <w:rPr>
          <w:rFonts w:ascii="Arial" w:hAnsi="Arial" w:cs="Arial"/>
        </w:rPr>
      </w:pPr>
    </w:p>
    <w:p w14:paraId="757D99AB" w14:textId="77777777" w:rsidR="00AA4AD2" w:rsidRPr="008845EC" w:rsidRDefault="00AA4AD2" w:rsidP="008D4F2D">
      <w:pPr>
        <w:keepNext/>
        <w:widowControl w:val="0"/>
        <w:numPr>
          <w:ilvl w:val="0"/>
          <w:numId w:val="16"/>
        </w:numPr>
        <w:spacing w:line="324" w:lineRule="atLeast"/>
        <w:ind w:right="567"/>
        <w:jc w:val="both"/>
        <w:rPr>
          <w:rFonts w:ascii="Arial" w:hAnsi="Arial" w:cs="Arial"/>
        </w:rPr>
      </w:pPr>
      <w:r w:rsidRPr="008845EC">
        <w:rPr>
          <w:rFonts w:ascii="Arial" w:hAnsi="Arial" w:cs="Arial"/>
        </w:rPr>
        <w:t xml:space="preserve">University staff: </w:t>
      </w:r>
    </w:p>
    <w:p w14:paraId="6E7D2057" w14:textId="77777777" w:rsidR="00AA4AD2" w:rsidRPr="008845EC" w:rsidRDefault="00AA4AD2" w:rsidP="008D4F2D">
      <w:pPr>
        <w:keepNext/>
        <w:widowControl w:val="0"/>
        <w:ind w:right="-8"/>
        <w:jc w:val="both"/>
        <w:rPr>
          <w:rFonts w:ascii="Arial" w:hAnsi="Arial" w:cs="Arial"/>
        </w:rPr>
      </w:pPr>
      <w:r w:rsidRPr="008845EC">
        <w:rPr>
          <w:rFonts w:ascii="Arial" w:hAnsi="Arial" w:cs="Arial"/>
        </w:rPr>
        <w:t xml:space="preserve">The MSc in International Business offers university academic staff the opportunity to teach to a wide diversity of students from a variety of cultures. This provides a learning experience, which is transferred to the on-going development of the programme content and design.  This ensures that the programme remains current and applicable to the corporate world. Teaching on this programme also provides academic staff the opportunity to undertake research dissertation supervision, which in turn, very often leads to more formalised in-depth research projects. </w:t>
      </w:r>
    </w:p>
    <w:p w14:paraId="514EA71C" w14:textId="77777777" w:rsidR="00AA4AD2" w:rsidRPr="008845EC" w:rsidRDefault="00AA4AD2" w:rsidP="008D4F2D">
      <w:pPr>
        <w:keepNext/>
        <w:widowControl w:val="0"/>
        <w:ind w:right="567"/>
        <w:jc w:val="both"/>
        <w:rPr>
          <w:rFonts w:ascii="Arial" w:hAnsi="Arial" w:cs="Arial"/>
        </w:rPr>
      </w:pPr>
    </w:p>
    <w:p w14:paraId="516DC09A" w14:textId="77777777" w:rsidR="00AA4AD2" w:rsidRPr="008845EC" w:rsidRDefault="00AA4AD2" w:rsidP="008D4F2D">
      <w:pPr>
        <w:keepNext/>
        <w:widowControl w:val="0"/>
        <w:numPr>
          <w:ilvl w:val="0"/>
          <w:numId w:val="16"/>
        </w:numPr>
        <w:ind w:right="567"/>
        <w:jc w:val="both"/>
        <w:rPr>
          <w:rFonts w:ascii="Arial" w:hAnsi="Arial" w:cs="Arial"/>
        </w:rPr>
      </w:pPr>
      <w:r w:rsidRPr="008845EC">
        <w:rPr>
          <w:rFonts w:ascii="Arial" w:hAnsi="Arial" w:cs="Arial"/>
        </w:rPr>
        <w:t xml:space="preserve">Business and commerce, corporate connections: </w:t>
      </w:r>
    </w:p>
    <w:p w14:paraId="7A82AF34" w14:textId="77777777" w:rsidR="00AA4AD2" w:rsidRPr="008845EC" w:rsidRDefault="00AA4AD2" w:rsidP="008D4F2D">
      <w:pPr>
        <w:keepNext/>
        <w:widowControl w:val="0"/>
        <w:ind w:right="-8"/>
        <w:jc w:val="both"/>
        <w:rPr>
          <w:rFonts w:ascii="Arial" w:hAnsi="Arial" w:cs="Arial"/>
        </w:rPr>
      </w:pPr>
      <w:r w:rsidRPr="008845EC">
        <w:rPr>
          <w:rFonts w:ascii="Arial" w:hAnsi="Arial" w:cs="Arial"/>
        </w:rPr>
        <w:t xml:space="preserve">The MSc in International Business enables representatives of the corporate world the opportunity to contribute to the design and development of the programme. This is undertaken in a variety of ways, for example, as external advisors and through Master classes and networking. In addition, the programme provides scope for consultancy via student projects/dissertations. </w:t>
      </w:r>
    </w:p>
    <w:p w14:paraId="07DE7C05" w14:textId="77777777" w:rsidR="00AA4AD2" w:rsidRPr="0061541C" w:rsidRDefault="00AA4AD2" w:rsidP="008D4F2D">
      <w:pPr>
        <w:pStyle w:val="BodyText"/>
        <w:spacing w:after="120"/>
        <w:jc w:val="both"/>
        <w:rPr>
          <w:sz w:val="24"/>
          <w:szCs w:val="24"/>
          <w:lang w:eastAsia="en-GB"/>
        </w:rPr>
      </w:pPr>
    </w:p>
    <w:p w14:paraId="4A8E44E0" w14:textId="77777777" w:rsidR="001A4A12" w:rsidRPr="0061541C" w:rsidRDefault="001A4A12" w:rsidP="008D4F2D">
      <w:pPr>
        <w:widowControl w:val="0"/>
        <w:tabs>
          <w:tab w:val="left" w:pos="220"/>
          <w:tab w:val="left" w:pos="720"/>
        </w:tabs>
        <w:autoSpaceDE w:val="0"/>
        <w:autoSpaceDN w:val="0"/>
        <w:adjustRightInd w:val="0"/>
        <w:ind w:left="720"/>
        <w:jc w:val="both"/>
        <w:rPr>
          <w:rFonts w:ascii="Arial" w:hAnsi="Arial" w:cs="Arial"/>
          <w:noProof/>
        </w:rPr>
      </w:pPr>
    </w:p>
    <w:p w14:paraId="758D2DF6" w14:textId="77777777" w:rsidR="00293B41" w:rsidRPr="0061541C" w:rsidRDefault="00293B41" w:rsidP="008D4F2D">
      <w:pPr>
        <w:jc w:val="both"/>
        <w:rPr>
          <w:rFonts w:ascii="Arial" w:hAnsi="Arial" w:cs="Arial"/>
        </w:rPr>
      </w:pPr>
      <w:r w:rsidRPr="0061541C">
        <w:rPr>
          <w:rFonts w:ascii="Arial" w:hAnsi="Arial" w:cs="Arial"/>
        </w:rPr>
        <w:t xml:space="preserve">In the </w:t>
      </w:r>
      <w:proofErr w:type="spellStart"/>
      <w:r w:rsidRPr="0061541C">
        <w:rPr>
          <w:rFonts w:ascii="Arial" w:hAnsi="Arial" w:cs="Arial"/>
        </w:rPr>
        <w:t>operationalisation</w:t>
      </w:r>
      <w:proofErr w:type="spellEnd"/>
      <w:r w:rsidRPr="0061541C">
        <w:rPr>
          <w:rFonts w:ascii="Arial" w:hAnsi="Arial" w:cs="Arial"/>
        </w:rPr>
        <w:t xml:space="preserve"> of strategy and its implications for the School’s programme portfolio, a focus around four key areas has been created:</w:t>
      </w:r>
    </w:p>
    <w:p w14:paraId="165A00C4" w14:textId="77777777" w:rsidR="00844977" w:rsidRPr="0061541C" w:rsidRDefault="00844977" w:rsidP="008D4F2D">
      <w:pPr>
        <w:jc w:val="both"/>
        <w:rPr>
          <w:rFonts w:ascii="Arial" w:hAnsi="Arial" w:cs="Arial"/>
        </w:rPr>
      </w:pPr>
    </w:p>
    <w:p w14:paraId="4429293B" w14:textId="77777777" w:rsidR="00293B41" w:rsidRPr="0061541C" w:rsidRDefault="00293B41" w:rsidP="008D4F2D">
      <w:pPr>
        <w:pStyle w:val="BodyText"/>
        <w:numPr>
          <w:ilvl w:val="0"/>
          <w:numId w:val="7"/>
        </w:numPr>
        <w:spacing w:after="120"/>
        <w:jc w:val="both"/>
        <w:rPr>
          <w:sz w:val="24"/>
          <w:szCs w:val="24"/>
        </w:rPr>
      </w:pPr>
      <w:r w:rsidRPr="0061541C">
        <w:rPr>
          <w:sz w:val="24"/>
          <w:szCs w:val="24"/>
        </w:rPr>
        <w:t>A student-centred learning environment facilitating the development of individuals employable in a competitive, global graduate market.</w:t>
      </w:r>
    </w:p>
    <w:p w14:paraId="7A1FA7CD" w14:textId="77777777" w:rsidR="00293B41" w:rsidRPr="0061541C" w:rsidRDefault="00293B41" w:rsidP="008D4F2D">
      <w:pPr>
        <w:pStyle w:val="BodyText"/>
        <w:numPr>
          <w:ilvl w:val="0"/>
          <w:numId w:val="7"/>
        </w:numPr>
        <w:spacing w:after="120"/>
        <w:jc w:val="both"/>
        <w:rPr>
          <w:sz w:val="24"/>
          <w:szCs w:val="24"/>
        </w:rPr>
      </w:pPr>
      <w:r w:rsidRPr="0061541C">
        <w:rPr>
          <w:sz w:val="24"/>
          <w:szCs w:val="24"/>
          <w:lang w:eastAsia="en-GB"/>
        </w:rPr>
        <w:lastRenderedPageBreak/>
        <w:t>Research activity that manifestly impacts on international organisational performance, government policy and/or has a transformational effect on community, wider society and the environment.</w:t>
      </w:r>
    </w:p>
    <w:p w14:paraId="2B756ED7" w14:textId="77777777" w:rsidR="00293B41" w:rsidRPr="0061541C" w:rsidRDefault="00293B41" w:rsidP="008D4F2D">
      <w:pPr>
        <w:pStyle w:val="BodyText"/>
        <w:numPr>
          <w:ilvl w:val="0"/>
          <w:numId w:val="7"/>
        </w:numPr>
        <w:spacing w:after="120"/>
        <w:jc w:val="both"/>
        <w:rPr>
          <w:sz w:val="24"/>
          <w:szCs w:val="24"/>
          <w:lang w:eastAsia="en-GB"/>
        </w:rPr>
      </w:pPr>
      <w:r w:rsidRPr="0061541C">
        <w:rPr>
          <w:sz w:val="24"/>
          <w:szCs w:val="24"/>
          <w:lang w:eastAsia="en-GB"/>
        </w:rPr>
        <w:t>An outward-facing academic approach engaged in facilitating student learning, research, enterprise and professional practice. This will exceed student expectations, generate external income streams and contribute to the national and international knowledge economy.</w:t>
      </w:r>
    </w:p>
    <w:p w14:paraId="532A0240" w14:textId="77777777" w:rsidR="00293B41" w:rsidRPr="0061541C" w:rsidRDefault="00293B41" w:rsidP="008D4F2D">
      <w:pPr>
        <w:pStyle w:val="BodyText"/>
        <w:numPr>
          <w:ilvl w:val="0"/>
          <w:numId w:val="7"/>
        </w:numPr>
        <w:spacing w:after="120"/>
        <w:jc w:val="both"/>
        <w:rPr>
          <w:sz w:val="24"/>
          <w:szCs w:val="24"/>
          <w:lang w:eastAsia="en-GB"/>
        </w:rPr>
      </w:pPr>
      <w:r w:rsidRPr="0061541C">
        <w:rPr>
          <w:sz w:val="24"/>
          <w:szCs w:val="24"/>
          <w:lang w:eastAsia="en-GB"/>
        </w:rPr>
        <w:t>Robust procedures facilitating sustainable income streams and operational efficiencies to enable the re-investment in academic excellence and professional relevance.</w:t>
      </w:r>
    </w:p>
    <w:p w14:paraId="2D2E4D7B" w14:textId="77777777" w:rsidR="001A4A12" w:rsidRDefault="001A4A12" w:rsidP="008D4F2D">
      <w:pPr>
        <w:widowControl w:val="0"/>
        <w:tabs>
          <w:tab w:val="left" w:pos="220"/>
          <w:tab w:val="left" w:pos="720"/>
        </w:tabs>
        <w:autoSpaceDE w:val="0"/>
        <w:autoSpaceDN w:val="0"/>
        <w:adjustRightInd w:val="0"/>
        <w:ind w:left="720"/>
        <w:jc w:val="both"/>
        <w:rPr>
          <w:rFonts w:ascii="Tahoma" w:hAnsi="Tahoma" w:cs="Tahoma"/>
          <w:noProof/>
          <w:color w:val="1F1F22"/>
          <w:sz w:val="26"/>
          <w:szCs w:val="26"/>
        </w:rPr>
      </w:pPr>
    </w:p>
    <w:p w14:paraId="51F0CACB" w14:textId="77777777" w:rsidR="001A4A12" w:rsidRDefault="001A4A12" w:rsidP="00632A0A">
      <w:pPr>
        <w:widowControl w:val="0"/>
        <w:tabs>
          <w:tab w:val="left" w:pos="220"/>
          <w:tab w:val="left" w:pos="720"/>
        </w:tabs>
        <w:autoSpaceDE w:val="0"/>
        <w:autoSpaceDN w:val="0"/>
        <w:adjustRightInd w:val="0"/>
        <w:jc w:val="both"/>
        <w:rPr>
          <w:rFonts w:ascii="Tahoma" w:hAnsi="Tahoma" w:cs="Tahoma"/>
          <w:noProof/>
          <w:color w:val="1F1F22"/>
          <w:sz w:val="26"/>
          <w:szCs w:val="26"/>
        </w:rPr>
      </w:pPr>
    </w:p>
    <w:p w14:paraId="1DA0BAEB" w14:textId="77777777" w:rsidR="001A4A12" w:rsidRDefault="001A4A12" w:rsidP="008D4F2D">
      <w:pPr>
        <w:widowControl w:val="0"/>
        <w:tabs>
          <w:tab w:val="left" w:pos="220"/>
          <w:tab w:val="left" w:pos="720"/>
        </w:tabs>
        <w:autoSpaceDE w:val="0"/>
        <w:autoSpaceDN w:val="0"/>
        <w:adjustRightInd w:val="0"/>
        <w:ind w:left="720"/>
        <w:jc w:val="both"/>
        <w:rPr>
          <w:rFonts w:ascii="Tahoma" w:hAnsi="Tahoma" w:cs="Tahoma"/>
          <w:noProof/>
          <w:color w:val="1F1F22"/>
          <w:sz w:val="26"/>
          <w:szCs w:val="26"/>
        </w:rPr>
      </w:pPr>
    </w:p>
    <w:p w14:paraId="3A2F95CC" w14:textId="691C3E42" w:rsidR="001A4A12" w:rsidRDefault="001A4A12" w:rsidP="008D4F2D">
      <w:pPr>
        <w:widowControl w:val="0"/>
        <w:tabs>
          <w:tab w:val="left" w:pos="220"/>
          <w:tab w:val="left" w:pos="720"/>
        </w:tabs>
        <w:autoSpaceDE w:val="0"/>
        <w:autoSpaceDN w:val="0"/>
        <w:adjustRightInd w:val="0"/>
        <w:jc w:val="both"/>
        <w:rPr>
          <w:rFonts w:ascii="Arial" w:hAnsi="Arial" w:cs="Tahoma"/>
          <w:color w:val="0000FF"/>
          <w:sz w:val="20"/>
          <w:szCs w:val="20"/>
        </w:rPr>
      </w:pPr>
      <w:r>
        <w:rPr>
          <w:rFonts w:ascii="Tahoma" w:hAnsi="Tahoma" w:cs="Tahoma"/>
          <w:noProof/>
          <w:color w:val="1F1F22"/>
          <w:sz w:val="26"/>
          <w:szCs w:val="26"/>
        </w:rPr>
        <w:drawing>
          <wp:inline distT="0" distB="0" distL="0" distR="0" wp14:anchorId="55B7E2F8" wp14:editId="0A8B33E4">
            <wp:extent cx="7620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87400"/>
                    </a:xfrm>
                    <a:prstGeom prst="rect">
                      <a:avLst/>
                    </a:prstGeom>
                    <a:noFill/>
                    <a:ln>
                      <a:noFill/>
                    </a:ln>
                  </pic:spPr>
                </pic:pic>
              </a:graphicData>
            </a:graphic>
          </wp:inline>
        </w:drawing>
      </w:r>
      <w:r w:rsidR="00E9706A">
        <w:rPr>
          <w:rFonts w:ascii="Tahoma" w:hAnsi="Tahoma" w:cs="Tahoma"/>
          <w:color w:val="1F1F22"/>
          <w:sz w:val="26"/>
          <w:szCs w:val="26"/>
        </w:rPr>
        <w:t xml:space="preserve"> </w:t>
      </w:r>
      <w:r w:rsidRPr="00AB6D0A">
        <w:rPr>
          <w:rFonts w:ascii="Arial" w:hAnsi="Arial" w:cs="Tahoma"/>
          <w:b/>
          <w:bCs/>
          <w:color w:val="0000FF"/>
          <w:sz w:val="20"/>
          <w:szCs w:val="20"/>
        </w:rPr>
        <w:t>Principle 2 | Values</w:t>
      </w:r>
      <w:r w:rsidRPr="00AB6D0A">
        <w:rPr>
          <w:rFonts w:ascii="Arial" w:hAnsi="Arial" w:cs="Tahoma"/>
          <w:color w:val="0000FF"/>
          <w:sz w:val="20"/>
          <w:szCs w:val="20"/>
        </w:rPr>
        <w:t>: We will incorporate into our academic activities and curricula the values of global social responsibility as portrayed in international initiatives such as the United Nations Global Compact.</w:t>
      </w:r>
    </w:p>
    <w:p w14:paraId="0916FB86" w14:textId="77777777" w:rsidR="007733BC" w:rsidRDefault="007733BC" w:rsidP="008D4F2D">
      <w:pPr>
        <w:widowControl w:val="0"/>
        <w:tabs>
          <w:tab w:val="left" w:pos="220"/>
          <w:tab w:val="left" w:pos="720"/>
        </w:tabs>
        <w:autoSpaceDE w:val="0"/>
        <w:autoSpaceDN w:val="0"/>
        <w:adjustRightInd w:val="0"/>
        <w:jc w:val="both"/>
        <w:rPr>
          <w:rFonts w:ascii="Arial" w:hAnsi="Arial" w:cs="Tahoma"/>
          <w:color w:val="0000FF"/>
          <w:sz w:val="20"/>
          <w:szCs w:val="20"/>
        </w:rPr>
      </w:pPr>
    </w:p>
    <w:p w14:paraId="51BBFC2D" w14:textId="77777777" w:rsidR="007733BC" w:rsidRDefault="007733BC" w:rsidP="008D4F2D">
      <w:pPr>
        <w:widowControl w:val="0"/>
        <w:tabs>
          <w:tab w:val="left" w:pos="220"/>
          <w:tab w:val="left" w:pos="720"/>
        </w:tabs>
        <w:autoSpaceDE w:val="0"/>
        <w:autoSpaceDN w:val="0"/>
        <w:adjustRightInd w:val="0"/>
        <w:jc w:val="both"/>
        <w:rPr>
          <w:rFonts w:ascii="Arial" w:hAnsi="Arial" w:cs="Tahoma"/>
          <w:color w:val="0000FF"/>
          <w:sz w:val="20"/>
          <w:szCs w:val="20"/>
        </w:rPr>
      </w:pPr>
    </w:p>
    <w:p w14:paraId="5327D9F4" w14:textId="77777777" w:rsidR="007733BC" w:rsidRPr="00BF6867" w:rsidRDefault="007733BC" w:rsidP="007733BC">
      <w:pPr>
        <w:widowControl w:val="0"/>
        <w:autoSpaceDE w:val="0"/>
        <w:autoSpaceDN w:val="0"/>
        <w:adjustRightInd w:val="0"/>
        <w:spacing w:after="320"/>
        <w:jc w:val="both"/>
        <w:rPr>
          <w:rFonts w:ascii="Arial" w:hAnsi="Arial" w:cs="Arial"/>
          <w:color w:val="FF0000"/>
        </w:rPr>
      </w:pPr>
      <w:r w:rsidRPr="00BF6867">
        <w:rPr>
          <w:rFonts w:ascii="Arial" w:hAnsi="Arial" w:cs="Arial"/>
          <w:color w:val="FF0000"/>
        </w:rPr>
        <w:t>Our values:</w:t>
      </w:r>
    </w:p>
    <w:p w14:paraId="3AE14CF8" w14:textId="77777777" w:rsidR="007733BC" w:rsidRPr="003012BF" w:rsidRDefault="007733BC" w:rsidP="007733BC">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3012BF">
        <w:rPr>
          <w:rFonts w:ascii="Arial" w:hAnsi="Arial" w:cs="Arial"/>
        </w:rPr>
        <w:t>The highest academic, professional and ethical standards and service to our stakeholders, clients and partners and, in particular, putting our students first</w:t>
      </w:r>
    </w:p>
    <w:p w14:paraId="70528C13" w14:textId="77777777" w:rsidR="007733BC" w:rsidRPr="003012BF" w:rsidRDefault="007733BC" w:rsidP="007733BC">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3012BF">
        <w:rPr>
          <w:rFonts w:ascii="Arial" w:hAnsi="Arial" w:cs="Arial"/>
        </w:rPr>
        <w:t>Supporting our people and recognising and rewarding excellence and leadership</w:t>
      </w:r>
    </w:p>
    <w:p w14:paraId="29D4A7C5" w14:textId="77777777" w:rsidR="007733BC" w:rsidRPr="003012BF" w:rsidRDefault="007733BC" w:rsidP="007733BC">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3012BF">
        <w:rPr>
          <w:rFonts w:ascii="Arial" w:hAnsi="Arial" w:cs="Arial"/>
        </w:rPr>
        <w:t>Working together for the advancement of the University</w:t>
      </w:r>
    </w:p>
    <w:p w14:paraId="5E34F593" w14:textId="77777777" w:rsidR="007733BC" w:rsidRPr="003012BF" w:rsidRDefault="007733BC" w:rsidP="007733BC">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3012BF">
        <w:rPr>
          <w:rFonts w:ascii="Arial" w:hAnsi="Arial" w:cs="Arial"/>
        </w:rPr>
        <w:t>Innovation, creativity, enterprise, courage</w:t>
      </w:r>
    </w:p>
    <w:p w14:paraId="30BDED68" w14:textId="77777777" w:rsidR="007733BC" w:rsidRPr="003012BF" w:rsidRDefault="007733BC" w:rsidP="007733BC">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3012BF">
        <w:rPr>
          <w:rFonts w:ascii="Arial" w:hAnsi="Arial" w:cs="Arial"/>
        </w:rPr>
        <w:t>Diversity, humanity, fairness and respect</w:t>
      </w:r>
    </w:p>
    <w:p w14:paraId="014982EE" w14:textId="77777777" w:rsidR="007733BC" w:rsidRDefault="007733BC" w:rsidP="007733BC">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3012BF">
        <w:rPr>
          <w:rFonts w:ascii="Arial" w:hAnsi="Arial" w:cs="Arial"/>
        </w:rPr>
        <w:t>Pride in our heritage and the distinctive difference we make to the world</w:t>
      </w:r>
    </w:p>
    <w:p w14:paraId="33C6228A" w14:textId="7C309742" w:rsidR="007733BC" w:rsidRPr="00CF74E7" w:rsidRDefault="007733BC" w:rsidP="007733BC">
      <w:pPr>
        <w:widowControl w:val="0"/>
        <w:numPr>
          <w:ilvl w:val="0"/>
          <w:numId w:val="1"/>
        </w:numPr>
        <w:tabs>
          <w:tab w:val="left" w:pos="220"/>
          <w:tab w:val="left" w:pos="720"/>
        </w:tabs>
        <w:autoSpaceDE w:val="0"/>
        <w:autoSpaceDN w:val="0"/>
        <w:adjustRightInd w:val="0"/>
        <w:ind w:hanging="720"/>
        <w:jc w:val="both"/>
        <w:rPr>
          <w:rFonts w:ascii="Arial" w:hAnsi="Arial" w:cs="Arial"/>
        </w:rPr>
      </w:pPr>
      <w:r w:rsidRPr="00CF74E7">
        <w:rPr>
          <w:rFonts w:ascii="Arial" w:hAnsi="Arial"/>
        </w:rPr>
        <w:t>Investing passion in all that we do.</w:t>
      </w:r>
    </w:p>
    <w:p w14:paraId="21854BFF" w14:textId="77777777" w:rsidR="00B03677" w:rsidRDefault="00B03677" w:rsidP="008D4F2D">
      <w:pPr>
        <w:widowControl w:val="0"/>
        <w:tabs>
          <w:tab w:val="left" w:pos="220"/>
          <w:tab w:val="left" w:pos="720"/>
        </w:tabs>
        <w:autoSpaceDE w:val="0"/>
        <w:autoSpaceDN w:val="0"/>
        <w:adjustRightInd w:val="0"/>
        <w:jc w:val="both"/>
        <w:rPr>
          <w:rFonts w:ascii="Arial" w:hAnsi="Arial" w:cs="Tahoma"/>
          <w:color w:val="1F1F22"/>
          <w:sz w:val="20"/>
          <w:szCs w:val="20"/>
        </w:rPr>
      </w:pPr>
    </w:p>
    <w:p w14:paraId="5342ECBC" w14:textId="77777777" w:rsidR="0014734E" w:rsidRDefault="0014734E" w:rsidP="008D4F2D">
      <w:pPr>
        <w:widowControl w:val="0"/>
        <w:tabs>
          <w:tab w:val="left" w:pos="220"/>
          <w:tab w:val="left" w:pos="720"/>
        </w:tabs>
        <w:autoSpaceDE w:val="0"/>
        <w:autoSpaceDN w:val="0"/>
        <w:adjustRightInd w:val="0"/>
        <w:jc w:val="both"/>
        <w:rPr>
          <w:rFonts w:ascii="Arial" w:hAnsi="Arial" w:cs="Tahoma"/>
          <w:color w:val="1F1F22"/>
          <w:sz w:val="20"/>
          <w:szCs w:val="20"/>
        </w:rPr>
      </w:pPr>
    </w:p>
    <w:p w14:paraId="4980D3E5" w14:textId="48178C24" w:rsidR="0014734E" w:rsidRDefault="00CF74E7" w:rsidP="008D4F2D">
      <w:pPr>
        <w:ind w:right="-8"/>
        <w:jc w:val="both"/>
        <w:rPr>
          <w:rFonts w:ascii="Arial" w:hAnsi="Arial" w:cs="Tahoma"/>
          <w:color w:val="1F1F22"/>
          <w:sz w:val="20"/>
          <w:szCs w:val="20"/>
        </w:rPr>
      </w:pPr>
      <w:r>
        <w:rPr>
          <w:rFonts w:ascii="Arial" w:hAnsi="Arial" w:cs="Arial"/>
        </w:rPr>
        <w:t>Salford Business</w:t>
      </w:r>
      <w:r w:rsidR="0014734E" w:rsidRPr="00B03677">
        <w:rPr>
          <w:rFonts w:ascii="Arial" w:hAnsi="Arial" w:cs="Arial"/>
        </w:rPr>
        <w:t xml:space="preserve"> School actively promotes </w:t>
      </w:r>
      <w:r w:rsidR="0014734E">
        <w:rPr>
          <w:rFonts w:ascii="Arial" w:hAnsi="Arial" w:cs="Arial"/>
        </w:rPr>
        <w:t xml:space="preserve">sustainability and </w:t>
      </w:r>
      <w:r w:rsidR="0014734E" w:rsidRPr="00B03677">
        <w:rPr>
          <w:rFonts w:ascii="Arial" w:hAnsi="Arial" w:cs="Arial"/>
        </w:rPr>
        <w:t>diversity within the curriculum</w:t>
      </w:r>
      <w:r w:rsidR="00490122">
        <w:rPr>
          <w:rFonts w:ascii="Arial" w:hAnsi="Arial" w:cs="Arial"/>
        </w:rPr>
        <w:t xml:space="preserve"> in line with the University’s </w:t>
      </w:r>
      <w:r w:rsidR="00CF55DC">
        <w:rPr>
          <w:rFonts w:ascii="Arial" w:hAnsi="Arial" w:cs="Arial"/>
        </w:rPr>
        <w:t>‘</w:t>
      </w:r>
      <w:r w:rsidR="00490122">
        <w:rPr>
          <w:rFonts w:ascii="Arial" w:hAnsi="Arial" w:cs="Arial"/>
        </w:rPr>
        <w:t>ASPIRES</w:t>
      </w:r>
      <w:r w:rsidR="00CF55DC">
        <w:rPr>
          <w:rFonts w:ascii="Arial" w:hAnsi="Arial" w:cs="Arial"/>
        </w:rPr>
        <w:t>’</w:t>
      </w:r>
      <w:r w:rsidR="00490122">
        <w:rPr>
          <w:rFonts w:ascii="Arial" w:hAnsi="Arial" w:cs="Arial"/>
        </w:rPr>
        <w:t xml:space="preserve"> learning and teaching </w:t>
      </w:r>
      <w:r w:rsidR="00CF55DC">
        <w:rPr>
          <w:rFonts w:ascii="Arial" w:hAnsi="Arial" w:cs="Arial"/>
        </w:rPr>
        <w:t>strategy, (See Principle 3)</w:t>
      </w:r>
      <w:r w:rsidR="0014734E" w:rsidRPr="00B03677">
        <w:rPr>
          <w:rFonts w:ascii="Arial" w:hAnsi="Arial" w:cs="Arial"/>
        </w:rPr>
        <w:t xml:space="preserve">.  The use of international case studies, </w:t>
      </w:r>
      <w:r w:rsidR="0014734E">
        <w:rPr>
          <w:rFonts w:ascii="Arial" w:hAnsi="Arial" w:cs="Arial"/>
        </w:rPr>
        <w:t xml:space="preserve">community and </w:t>
      </w:r>
      <w:r w:rsidR="0014734E" w:rsidRPr="00B03677">
        <w:rPr>
          <w:rFonts w:ascii="Arial" w:hAnsi="Arial" w:cs="Arial"/>
        </w:rPr>
        <w:t>corporate examples, and a wide range of assessment methods demonstrate this.  Alongside the acquisition of subject-specific knowledge and skills, students on all programmes also have the opportunity to develop a range of generic, transferable skills to prepare them for a management or business career in a global context</w:t>
      </w:r>
      <w:r w:rsidR="0014734E">
        <w:rPr>
          <w:rFonts w:ascii="Arial" w:hAnsi="Arial" w:cs="Arial"/>
        </w:rPr>
        <w:t>, including internationalization, ethical business practices, sustainability, corporate social responsibility, corporate governance, and responsible leadership.</w:t>
      </w:r>
      <w:r w:rsidR="0014734E" w:rsidRPr="00B03677">
        <w:rPr>
          <w:rFonts w:ascii="Arial" w:hAnsi="Arial" w:cs="Arial"/>
        </w:rPr>
        <w:t xml:space="preserve"> The diverse student mix, coupled with the use of group work on programmes, provides daily opportunities for exposure to, and appreciation of, different cultures, thereby helping to enhance students’ employability and ability to operate effectively within the </w:t>
      </w:r>
      <w:r w:rsidR="0014734E" w:rsidRPr="00B03677">
        <w:rPr>
          <w:rFonts w:ascii="Arial" w:hAnsi="Arial" w:cs="Arial"/>
        </w:rPr>
        <w:lastRenderedPageBreak/>
        <w:t>global environment.  In addition, there are more specific activities such as cross-cultural awareness workshops, which are offered as part of students’ personal and professional developmen</w:t>
      </w:r>
      <w:r w:rsidR="00C31B91">
        <w:rPr>
          <w:rFonts w:ascii="Arial" w:hAnsi="Arial" w:cs="Arial"/>
        </w:rPr>
        <w:t>t programmes.  S</w:t>
      </w:r>
      <w:r w:rsidR="0014734E" w:rsidRPr="00B03677">
        <w:rPr>
          <w:rFonts w:ascii="Arial" w:hAnsi="Arial" w:cs="Arial"/>
        </w:rPr>
        <w:t xml:space="preserve">tudents </w:t>
      </w:r>
      <w:r w:rsidR="00C31B91">
        <w:rPr>
          <w:rFonts w:ascii="Arial" w:hAnsi="Arial" w:cs="Arial"/>
        </w:rPr>
        <w:t xml:space="preserve">may </w:t>
      </w:r>
      <w:r w:rsidR="0014734E" w:rsidRPr="00B03677">
        <w:rPr>
          <w:rFonts w:ascii="Arial" w:hAnsi="Arial" w:cs="Arial"/>
        </w:rPr>
        <w:t>also choose to participate in an international exchange, study experience or yearlo</w:t>
      </w:r>
      <w:r w:rsidR="00C31B91">
        <w:rPr>
          <w:rFonts w:ascii="Arial" w:hAnsi="Arial" w:cs="Arial"/>
        </w:rPr>
        <w:t xml:space="preserve">ng postgraduate </w:t>
      </w:r>
      <w:r w:rsidR="00CF55DC">
        <w:rPr>
          <w:rFonts w:ascii="Arial" w:hAnsi="Arial" w:cs="Arial"/>
        </w:rPr>
        <w:t>placement;</w:t>
      </w:r>
      <w:r w:rsidR="00C31B91">
        <w:rPr>
          <w:rFonts w:ascii="Arial" w:hAnsi="Arial" w:cs="Arial"/>
        </w:rPr>
        <w:t xml:space="preserve"> this allows them</w:t>
      </w:r>
      <w:r w:rsidR="0014734E" w:rsidRPr="00B03677">
        <w:rPr>
          <w:rFonts w:ascii="Arial" w:hAnsi="Arial" w:cs="Arial"/>
        </w:rPr>
        <w:t xml:space="preserve"> opportunities to </w:t>
      </w:r>
      <w:r w:rsidR="00C31B91">
        <w:rPr>
          <w:rFonts w:ascii="Arial" w:hAnsi="Arial" w:cs="Arial"/>
        </w:rPr>
        <w:t xml:space="preserve">develop their multicultural skills and awareness of sustainability issues nationally and </w:t>
      </w:r>
      <w:r w:rsidR="000E5C54">
        <w:rPr>
          <w:rFonts w:ascii="Arial" w:hAnsi="Arial" w:cs="Arial"/>
        </w:rPr>
        <w:t>inter</w:t>
      </w:r>
      <w:r w:rsidR="00C31B91">
        <w:rPr>
          <w:rFonts w:ascii="Arial" w:hAnsi="Arial" w:cs="Arial"/>
        </w:rPr>
        <w:t xml:space="preserve">nationally. </w:t>
      </w:r>
    </w:p>
    <w:p w14:paraId="3D76D745" w14:textId="6C3B6678" w:rsidR="00B03677" w:rsidRPr="00D85D6C" w:rsidRDefault="00B03677" w:rsidP="008D4F2D">
      <w:pPr>
        <w:pStyle w:val="BodyTextIndent3"/>
        <w:tabs>
          <w:tab w:val="left" w:pos="0"/>
        </w:tabs>
        <w:spacing w:after="0"/>
        <w:ind w:left="0" w:right="-8"/>
        <w:jc w:val="both"/>
        <w:rPr>
          <w:rFonts w:ascii="Arial" w:hAnsi="Arial" w:cs="Arial"/>
          <w:sz w:val="40"/>
          <w:szCs w:val="24"/>
        </w:rPr>
      </w:pPr>
      <w:r w:rsidRPr="00B03677">
        <w:rPr>
          <w:rFonts w:ascii="Arial" w:hAnsi="Arial" w:cs="Arial"/>
          <w:bCs/>
          <w:color w:val="000000"/>
          <w:sz w:val="24"/>
          <w:szCs w:val="24"/>
          <w:lang w:eastAsia="en-US"/>
        </w:rPr>
        <w:t>The breadth of nationalities and multilingual fluency evident in both the facul</w:t>
      </w:r>
      <w:r w:rsidR="00D85D6C">
        <w:rPr>
          <w:rFonts w:ascii="Arial" w:hAnsi="Arial" w:cs="Arial"/>
          <w:bCs/>
          <w:color w:val="000000"/>
          <w:sz w:val="24"/>
          <w:szCs w:val="24"/>
          <w:lang w:eastAsia="en-US"/>
        </w:rPr>
        <w:t>ty and student body reflect Salford Business</w:t>
      </w:r>
      <w:r w:rsidRPr="00B03677">
        <w:rPr>
          <w:rFonts w:ascii="Arial" w:hAnsi="Arial" w:cs="Arial"/>
          <w:bCs/>
          <w:color w:val="000000"/>
          <w:sz w:val="24"/>
          <w:szCs w:val="24"/>
          <w:lang w:eastAsia="en-US"/>
        </w:rPr>
        <w:t xml:space="preserve"> School’s commitment to internationalisation through recruitment from as broad a base as possible – not only in terms of nationality but also, in the case of students, their educational and cultural background. </w:t>
      </w:r>
      <w:r w:rsidRPr="00B03677">
        <w:rPr>
          <w:rFonts w:ascii="Arial" w:hAnsi="Arial" w:cs="Arial"/>
          <w:sz w:val="24"/>
          <w:szCs w:val="24"/>
          <w:lang w:eastAsia="en-US"/>
        </w:rPr>
        <w:t>The School delivers undergraduate, Masters   (generalist and specialist) and Doctoral programmes.  The overall portfolio is subject to regular review to ensure it remains well-balanced and relevant, with sufficient brea</w:t>
      </w:r>
      <w:r w:rsidR="00D85D6C">
        <w:rPr>
          <w:rFonts w:ascii="Arial" w:hAnsi="Arial" w:cs="Arial"/>
          <w:sz w:val="24"/>
          <w:szCs w:val="24"/>
          <w:lang w:eastAsia="en-US"/>
        </w:rPr>
        <w:t>dth and diversity.  Also, that the portfolio is i</w:t>
      </w:r>
      <w:r w:rsidRPr="00B03677">
        <w:rPr>
          <w:rFonts w:ascii="Arial" w:hAnsi="Arial" w:cs="Arial"/>
          <w:sz w:val="24"/>
          <w:szCs w:val="24"/>
          <w:lang w:eastAsia="en-US"/>
        </w:rPr>
        <w:t xml:space="preserve">n line with the Mission, that individuals from all parts of the globe – and with diverse levels of prior qualification and/or experience – have the opportunity to develop their capabilities to their full potential.  For example and integral to the University’s vision of global reach, programme admission templates are designed to enable comparability and compatibility between the diverse higher education systems and institutions across Europe and further afield; admission criteria for all programmes consider the transferability of various international qualifications; the European Credit Transfer System is applied to all Module Specification documents allowing for European exchange arrangements for both students and staff between the University and other European Institutions; and, at a Business School level, The Graduate Management Admission Council’s (GMAC) GMAT scores (global management admissions test) are accepted for admission to our programmes. As global access is central to the School’s mission, membership of GMAC, an international association of business schools distinguished by their commitment to excellence in global graduate management education, is being pursued. </w:t>
      </w:r>
      <w:r w:rsidR="00D85D6C" w:rsidRPr="00D85D6C">
        <w:rPr>
          <w:rFonts w:ascii="Arial" w:hAnsi="Arial" w:cs="Arial"/>
          <w:sz w:val="24"/>
        </w:rPr>
        <w:t>Salford Business</w:t>
      </w:r>
      <w:r w:rsidRPr="00D85D6C">
        <w:rPr>
          <w:rFonts w:ascii="Arial" w:hAnsi="Arial" w:cs="Arial"/>
          <w:sz w:val="24"/>
        </w:rPr>
        <w:t xml:space="preserve"> School recruits from more than 50 countries around</w:t>
      </w:r>
      <w:r w:rsidR="00D85D6C" w:rsidRPr="00D85D6C">
        <w:rPr>
          <w:rFonts w:ascii="Arial" w:hAnsi="Arial" w:cs="Arial"/>
          <w:sz w:val="24"/>
        </w:rPr>
        <w:t xml:space="preserve"> the world.</w:t>
      </w:r>
      <w:r w:rsidRPr="00D85D6C">
        <w:rPr>
          <w:rFonts w:ascii="Arial" w:hAnsi="Arial" w:cs="Arial"/>
          <w:sz w:val="24"/>
        </w:rPr>
        <w:t xml:space="preserve"> In line with the School’s mission and strategic plan, further development of global partnerships provision is on going.</w:t>
      </w:r>
    </w:p>
    <w:p w14:paraId="132D3D99" w14:textId="77777777" w:rsidR="00B03677" w:rsidRPr="00B03677" w:rsidRDefault="00B03677" w:rsidP="008D4F2D">
      <w:pPr>
        <w:jc w:val="both"/>
        <w:rPr>
          <w:rFonts w:ascii="Arial" w:hAnsi="Arial" w:cs="Arial"/>
        </w:rPr>
      </w:pPr>
    </w:p>
    <w:p w14:paraId="11C13148" w14:textId="77777777" w:rsidR="00B03677" w:rsidRDefault="00B03677" w:rsidP="008D4F2D">
      <w:pPr>
        <w:widowControl w:val="0"/>
        <w:tabs>
          <w:tab w:val="left" w:pos="220"/>
          <w:tab w:val="left" w:pos="720"/>
        </w:tabs>
        <w:autoSpaceDE w:val="0"/>
        <w:autoSpaceDN w:val="0"/>
        <w:adjustRightInd w:val="0"/>
        <w:jc w:val="both"/>
        <w:rPr>
          <w:rFonts w:ascii="Arial" w:hAnsi="Arial" w:cs="Tahoma"/>
          <w:color w:val="1F1F22"/>
          <w:sz w:val="20"/>
          <w:szCs w:val="20"/>
        </w:rPr>
      </w:pPr>
    </w:p>
    <w:p w14:paraId="4E929770"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49AD7986" w14:textId="77777777" w:rsidR="00F9014D" w:rsidRDefault="00F9014D"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C8F7002" w14:textId="16FA39C1" w:rsidR="00F9014D" w:rsidRPr="006A055F" w:rsidRDefault="00F9014D" w:rsidP="008D4F2D">
      <w:pPr>
        <w:widowControl w:val="0"/>
        <w:tabs>
          <w:tab w:val="left" w:pos="220"/>
          <w:tab w:val="left" w:pos="720"/>
        </w:tabs>
        <w:autoSpaceDE w:val="0"/>
        <w:autoSpaceDN w:val="0"/>
        <w:adjustRightInd w:val="0"/>
        <w:jc w:val="both"/>
        <w:rPr>
          <w:rFonts w:ascii="Arial" w:hAnsi="Arial" w:cs="Tahoma"/>
          <w:color w:val="0000FF"/>
          <w:sz w:val="20"/>
          <w:szCs w:val="20"/>
        </w:rPr>
      </w:pPr>
      <w:r>
        <w:rPr>
          <w:rFonts w:ascii="Tahoma" w:hAnsi="Tahoma" w:cs="Tahoma"/>
          <w:noProof/>
          <w:color w:val="1F1F22"/>
          <w:sz w:val="26"/>
          <w:szCs w:val="26"/>
        </w:rPr>
        <w:drawing>
          <wp:inline distT="0" distB="0" distL="0" distR="0" wp14:anchorId="75C8B764" wp14:editId="30308026">
            <wp:extent cx="7620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787400"/>
                    </a:xfrm>
                    <a:prstGeom prst="rect">
                      <a:avLst/>
                    </a:prstGeom>
                    <a:noFill/>
                    <a:ln>
                      <a:noFill/>
                    </a:ln>
                  </pic:spPr>
                </pic:pic>
              </a:graphicData>
            </a:graphic>
          </wp:inline>
        </w:drawing>
      </w:r>
      <w:r w:rsidR="000E5C54">
        <w:rPr>
          <w:rFonts w:ascii="Tahoma" w:hAnsi="Tahoma" w:cs="Tahoma"/>
          <w:color w:val="1F1F22"/>
          <w:sz w:val="26"/>
          <w:szCs w:val="26"/>
        </w:rPr>
        <w:t xml:space="preserve"> </w:t>
      </w:r>
      <w:r w:rsidRPr="006A055F">
        <w:rPr>
          <w:rFonts w:ascii="Arial" w:hAnsi="Arial" w:cs="Tahoma"/>
          <w:b/>
          <w:bCs/>
          <w:color w:val="0000FF"/>
          <w:sz w:val="20"/>
          <w:szCs w:val="20"/>
        </w:rPr>
        <w:t>Principle 3 | Method</w:t>
      </w:r>
      <w:r w:rsidRPr="006A055F">
        <w:rPr>
          <w:rFonts w:ascii="Arial" w:hAnsi="Arial" w:cs="Tahoma"/>
          <w:color w:val="0000FF"/>
          <w:sz w:val="20"/>
          <w:szCs w:val="20"/>
        </w:rPr>
        <w:t>: We will create educational frameworks, materials, processes and environments that enable effective learning experiences for responsible leadership.</w:t>
      </w:r>
    </w:p>
    <w:p w14:paraId="1F1BE791" w14:textId="77777777" w:rsidR="00F9014D" w:rsidRDefault="00F9014D"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68C885D7"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6FC3875B" w14:textId="307001D7" w:rsidR="001A4A12" w:rsidRDefault="00DB3718" w:rsidP="008D4F2D">
      <w:pPr>
        <w:widowControl w:val="0"/>
        <w:tabs>
          <w:tab w:val="left" w:pos="220"/>
          <w:tab w:val="left" w:pos="720"/>
        </w:tabs>
        <w:autoSpaceDE w:val="0"/>
        <w:autoSpaceDN w:val="0"/>
        <w:adjustRightInd w:val="0"/>
        <w:jc w:val="both"/>
        <w:rPr>
          <w:rFonts w:ascii="Arial" w:hAnsi="Arial" w:cs="Tahoma"/>
          <w:color w:val="1F1F22"/>
        </w:rPr>
      </w:pPr>
      <w:r>
        <w:rPr>
          <w:rFonts w:ascii="Arial" w:hAnsi="Arial" w:cs="Tahoma"/>
          <w:color w:val="1F1F22"/>
        </w:rPr>
        <w:t xml:space="preserve">Salford University has developed a new learning and teaching </w:t>
      </w:r>
      <w:r w:rsidR="00FD00E5">
        <w:rPr>
          <w:rFonts w:ascii="Arial" w:hAnsi="Arial" w:cs="Tahoma"/>
          <w:color w:val="1F1F22"/>
        </w:rPr>
        <w:t>strategy, which</w:t>
      </w:r>
      <w:r>
        <w:rPr>
          <w:rFonts w:ascii="Arial" w:hAnsi="Arial" w:cs="Tahoma"/>
          <w:color w:val="1F1F22"/>
        </w:rPr>
        <w:t xml:space="preserve"> has been devolved across the whole University and has set the guiding principles for the development of a new academic portfolio review</w:t>
      </w:r>
      <w:r w:rsidR="00FD00E5">
        <w:rPr>
          <w:rFonts w:ascii="Arial" w:hAnsi="Arial" w:cs="Tahoma"/>
          <w:color w:val="1F1F22"/>
        </w:rPr>
        <w:t xml:space="preserve">.  The </w:t>
      </w:r>
      <w:r w:rsidR="00FD00E5">
        <w:rPr>
          <w:rFonts w:ascii="Arial" w:hAnsi="Arial" w:cs="Tahoma"/>
          <w:color w:val="1F1F22"/>
        </w:rPr>
        <w:lastRenderedPageBreak/>
        <w:t>strategy is based on seven themes which form the acronym ASPIRES:</w:t>
      </w:r>
    </w:p>
    <w:p w14:paraId="2DCC31EE" w14:textId="77777777" w:rsidR="000F6144" w:rsidRDefault="000F6144" w:rsidP="008D4F2D">
      <w:pPr>
        <w:widowControl w:val="0"/>
        <w:tabs>
          <w:tab w:val="left" w:pos="220"/>
          <w:tab w:val="left" w:pos="720"/>
        </w:tabs>
        <w:autoSpaceDE w:val="0"/>
        <w:autoSpaceDN w:val="0"/>
        <w:adjustRightInd w:val="0"/>
        <w:jc w:val="both"/>
        <w:rPr>
          <w:rFonts w:ascii="Arial" w:hAnsi="Arial" w:cs="Tahoma"/>
          <w:color w:val="1F1F22"/>
        </w:rPr>
      </w:pPr>
    </w:p>
    <w:p w14:paraId="33A3DD5D" w14:textId="39E1FDA3" w:rsidR="00FD00E5" w:rsidRPr="000F6144" w:rsidRDefault="000F6144" w:rsidP="008D4F2D">
      <w:pPr>
        <w:widowControl w:val="0"/>
        <w:tabs>
          <w:tab w:val="left" w:pos="220"/>
          <w:tab w:val="left" w:pos="720"/>
        </w:tabs>
        <w:autoSpaceDE w:val="0"/>
        <w:autoSpaceDN w:val="0"/>
        <w:adjustRightInd w:val="0"/>
        <w:jc w:val="both"/>
        <w:rPr>
          <w:rFonts w:ascii="Arial" w:hAnsi="Arial" w:cs="Tahoma"/>
          <w:color w:val="1F1F22"/>
        </w:rPr>
      </w:pPr>
      <w:r w:rsidRPr="000F6144">
        <w:rPr>
          <w:rFonts w:ascii="Arial" w:hAnsi="Arial" w:cs="Tahoma"/>
          <w:b/>
          <w:color w:val="1F1F22"/>
        </w:rPr>
        <w:t>A</w:t>
      </w:r>
      <w:r w:rsidRPr="000F6144">
        <w:rPr>
          <w:rFonts w:ascii="Arial" w:hAnsi="Arial" w:cs="Tahoma"/>
          <w:color w:val="1F1F22"/>
        </w:rPr>
        <w:t>ccessible higher education</w:t>
      </w:r>
    </w:p>
    <w:p w14:paraId="72102816" w14:textId="2B29C5D5" w:rsidR="00FD00E5" w:rsidRDefault="00FD00E5" w:rsidP="008D4F2D">
      <w:pPr>
        <w:widowControl w:val="0"/>
        <w:tabs>
          <w:tab w:val="left" w:pos="220"/>
          <w:tab w:val="left" w:pos="720"/>
        </w:tabs>
        <w:autoSpaceDE w:val="0"/>
        <w:autoSpaceDN w:val="0"/>
        <w:adjustRightInd w:val="0"/>
        <w:jc w:val="both"/>
        <w:rPr>
          <w:rFonts w:ascii="Arial" w:hAnsi="Arial" w:cs="Tahoma"/>
          <w:color w:val="1F1F22"/>
        </w:rPr>
      </w:pPr>
      <w:r w:rsidRPr="00FD00E5">
        <w:rPr>
          <w:rFonts w:ascii="Arial" w:hAnsi="Arial" w:cs="Tahoma"/>
          <w:b/>
          <w:color w:val="1F1F22"/>
        </w:rPr>
        <w:t>S</w:t>
      </w:r>
      <w:r>
        <w:rPr>
          <w:rFonts w:ascii="Arial" w:hAnsi="Arial" w:cs="Tahoma"/>
          <w:color w:val="1F1F22"/>
        </w:rPr>
        <w:t>tudent focused</w:t>
      </w:r>
    </w:p>
    <w:p w14:paraId="70DEB745" w14:textId="11515C70" w:rsidR="00FD00E5" w:rsidRDefault="00FD00E5" w:rsidP="008D4F2D">
      <w:pPr>
        <w:widowControl w:val="0"/>
        <w:tabs>
          <w:tab w:val="left" w:pos="220"/>
          <w:tab w:val="left" w:pos="720"/>
        </w:tabs>
        <w:autoSpaceDE w:val="0"/>
        <w:autoSpaceDN w:val="0"/>
        <w:adjustRightInd w:val="0"/>
        <w:jc w:val="both"/>
        <w:rPr>
          <w:rFonts w:ascii="Arial" w:hAnsi="Arial" w:cs="Tahoma"/>
          <w:color w:val="1F1F22"/>
        </w:rPr>
      </w:pPr>
      <w:r w:rsidRPr="00FD00E5">
        <w:rPr>
          <w:rFonts w:ascii="Arial" w:hAnsi="Arial" w:cs="Tahoma"/>
          <w:b/>
          <w:color w:val="1F1F22"/>
        </w:rPr>
        <w:t>P</w:t>
      </w:r>
      <w:r>
        <w:rPr>
          <w:rFonts w:ascii="Arial" w:hAnsi="Arial" w:cs="Tahoma"/>
          <w:color w:val="1F1F22"/>
        </w:rPr>
        <w:t>edagogically excellent</w:t>
      </w:r>
    </w:p>
    <w:p w14:paraId="108B4A41" w14:textId="5091E44D" w:rsidR="00FD00E5" w:rsidRDefault="00FD00E5" w:rsidP="008D4F2D">
      <w:pPr>
        <w:widowControl w:val="0"/>
        <w:tabs>
          <w:tab w:val="left" w:pos="220"/>
          <w:tab w:val="left" w:pos="720"/>
        </w:tabs>
        <w:autoSpaceDE w:val="0"/>
        <w:autoSpaceDN w:val="0"/>
        <w:adjustRightInd w:val="0"/>
        <w:jc w:val="both"/>
        <w:rPr>
          <w:rFonts w:ascii="Arial" w:hAnsi="Arial" w:cs="Tahoma"/>
          <w:color w:val="1F1F22"/>
        </w:rPr>
      </w:pPr>
      <w:r w:rsidRPr="00FD00E5">
        <w:rPr>
          <w:rFonts w:ascii="Arial" w:hAnsi="Arial" w:cs="Tahoma"/>
          <w:b/>
          <w:color w:val="1F1F22"/>
        </w:rPr>
        <w:t>I</w:t>
      </w:r>
      <w:r>
        <w:rPr>
          <w:rFonts w:ascii="Arial" w:hAnsi="Arial" w:cs="Tahoma"/>
          <w:color w:val="1F1F22"/>
        </w:rPr>
        <w:t>nternationally orientated</w:t>
      </w:r>
    </w:p>
    <w:p w14:paraId="7C974847" w14:textId="4B3364FB" w:rsidR="00FD00E5" w:rsidRDefault="00FD00E5" w:rsidP="008D4F2D">
      <w:pPr>
        <w:widowControl w:val="0"/>
        <w:tabs>
          <w:tab w:val="left" w:pos="220"/>
          <w:tab w:val="left" w:pos="720"/>
        </w:tabs>
        <w:autoSpaceDE w:val="0"/>
        <w:autoSpaceDN w:val="0"/>
        <w:adjustRightInd w:val="0"/>
        <w:jc w:val="both"/>
        <w:rPr>
          <w:rFonts w:ascii="Arial" w:hAnsi="Arial" w:cs="Tahoma"/>
          <w:color w:val="1F1F22"/>
        </w:rPr>
      </w:pPr>
      <w:r w:rsidRPr="00FD00E5">
        <w:rPr>
          <w:rFonts w:ascii="Arial" w:hAnsi="Arial" w:cs="Tahoma"/>
          <w:b/>
          <w:color w:val="1F1F22"/>
        </w:rPr>
        <w:t>R</w:t>
      </w:r>
      <w:r>
        <w:rPr>
          <w:rFonts w:ascii="Arial" w:hAnsi="Arial" w:cs="Tahoma"/>
          <w:color w:val="1F1F22"/>
        </w:rPr>
        <w:t>esearch informed</w:t>
      </w:r>
    </w:p>
    <w:p w14:paraId="2FEDA72E" w14:textId="0DB5BFC9" w:rsidR="00FD00E5" w:rsidRDefault="00FD00E5" w:rsidP="008D4F2D">
      <w:pPr>
        <w:widowControl w:val="0"/>
        <w:tabs>
          <w:tab w:val="left" w:pos="220"/>
          <w:tab w:val="left" w:pos="720"/>
        </w:tabs>
        <w:autoSpaceDE w:val="0"/>
        <w:autoSpaceDN w:val="0"/>
        <w:adjustRightInd w:val="0"/>
        <w:jc w:val="both"/>
        <w:rPr>
          <w:rFonts w:ascii="Arial" w:hAnsi="Arial" w:cs="Tahoma"/>
          <w:color w:val="1F1F22"/>
        </w:rPr>
      </w:pPr>
      <w:r w:rsidRPr="00FD00E5">
        <w:rPr>
          <w:rFonts w:ascii="Arial" w:hAnsi="Arial" w:cs="Tahoma"/>
          <w:b/>
          <w:color w:val="1F1F22"/>
        </w:rPr>
        <w:t>E</w:t>
      </w:r>
      <w:r>
        <w:rPr>
          <w:rFonts w:ascii="Arial" w:hAnsi="Arial" w:cs="Tahoma"/>
          <w:color w:val="1F1F22"/>
        </w:rPr>
        <w:t>mployability and enterprise led</w:t>
      </w:r>
    </w:p>
    <w:p w14:paraId="7953DD85" w14:textId="69641B60" w:rsidR="00FD00E5" w:rsidRDefault="00FD00E5" w:rsidP="008D4F2D">
      <w:pPr>
        <w:widowControl w:val="0"/>
        <w:tabs>
          <w:tab w:val="left" w:pos="220"/>
          <w:tab w:val="left" w:pos="720"/>
        </w:tabs>
        <w:autoSpaceDE w:val="0"/>
        <w:autoSpaceDN w:val="0"/>
        <w:adjustRightInd w:val="0"/>
        <w:jc w:val="both"/>
        <w:rPr>
          <w:rFonts w:ascii="Arial" w:hAnsi="Arial" w:cs="Tahoma"/>
          <w:color w:val="1F1F22"/>
        </w:rPr>
      </w:pPr>
      <w:r w:rsidRPr="00FD00E5">
        <w:rPr>
          <w:rFonts w:ascii="Arial" w:hAnsi="Arial" w:cs="Tahoma"/>
          <w:b/>
          <w:color w:val="1F1F22"/>
        </w:rPr>
        <w:t>S</w:t>
      </w:r>
      <w:r>
        <w:rPr>
          <w:rFonts w:ascii="Arial" w:hAnsi="Arial" w:cs="Tahoma"/>
          <w:color w:val="1F1F22"/>
        </w:rPr>
        <w:t>ustainable</w:t>
      </w:r>
    </w:p>
    <w:p w14:paraId="4E83687A" w14:textId="77777777" w:rsidR="00516953" w:rsidRDefault="00516953" w:rsidP="008D4F2D">
      <w:pPr>
        <w:widowControl w:val="0"/>
        <w:tabs>
          <w:tab w:val="left" w:pos="220"/>
          <w:tab w:val="left" w:pos="720"/>
        </w:tabs>
        <w:autoSpaceDE w:val="0"/>
        <w:autoSpaceDN w:val="0"/>
        <w:adjustRightInd w:val="0"/>
        <w:jc w:val="both"/>
        <w:rPr>
          <w:rFonts w:ascii="Arial" w:hAnsi="Arial" w:cs="Tahoma"/>
          <w:color w:val="1F1F22"/>
        </w:rPr>
      </w:pPr>
    </w:p>
    <w:p w14:paraId="056044EB" w14:textId="09F173DA" w:rsidR="000F6144" w:rsidRDefault="00516953" w:rsidP="008D4F2D">
      <w:pPr>
        <w:widowControl w:val="0"/>
        <w:tabs>
          <w:tab w:val="left" w:pos="220"/>
          <w:tab w:val="left" w:pos="720"/>
        </w:tabs>
        <w:autoSpaceDE w:val="0"/>
        <w:autoSpaceDN w:val="0"/>
        <w:adjustRightInd w:val="0"/>
        <w:jc w:val="both"/>
        <w:rPr>
          <w:rFonts w:ascii="Arial" w:hAnsi="Arial" w:cs="Tahoma"/>
          <w:color w:val="1F1F22"/>
        </w:rPr>
      </w:pPr>
      <w:r>
        <w:rPr>
          <w:rFonts w:ascii="Arial" w:hAnsi="Arial" w:cs="Tahoma"/>
          <w:color w:val="1F1F22"/>
        </w:rPr>
        <w:t>All undergraduate and po</w:t>
      </w:r>
      <w:r w:rsidR="000E5C54">
        <w:rPr>
          <w:rFonts w:ascii="Arial" w:hAnsi="Arial" w:cs="Tahoma"/>
          <w:color w:val="1F1F22"/>
        </w:rPr>
        <w:t>stgraduate programmes</w:t>
      </w:r>
      <w:r w:rsidR="000F6144">
        <w:rPr>
          <w:rFonts w:ascii="Arial" w:hAnsi="Arial" w:cs="Tahoma"/>
          <w:color w:val="1F1F22"/>
        </w:rPr>
        <w:t xml:space="preserve"> have been subjected to review, re-design and approval processes in accordance with the ASPIRES guidelines.  A brief overview follows:</w:t>
      </w:r>
    </w:p>
    <w:p w14:paraId="2111C5E0" w14:textId="77777777" w:rsidR="000F6144" w:rsidRDefault="000F6144" w:rsidP="008D4F2D">
      <w:pPr>
        <w:widowControl w:val="0"/>
        <w:tabs>
          <w:tab w:val="left" w:pos="220"/>
          <w:tab w:val="left" w:pos="720"/>
        </w:tabs>
        <w:autoSpaceDE w:val="0"/>
        <w:autoSpaceDN w:val="0"/>
        <w:adjustRightInd w:val="0"/>
        <w:jc w:val="both"/>
        <w:rPr>
          <w:rFonts w:ascii="Arial" w:hAnsi="Arial" w:cs="Tahoma"/>
          <w:color w:val="1F1F22"/>
        </w:rPr>
      </w:pPr>
    </w:p>
    <w:p w14:paraId="224BE750" w14:textId="5940ABF5" w:rsidR="00516953" w:rsidRPr="00DB3718" w:rsidRDefault="000F6144" w:rsidP="008D4F2D">
      <w:pPr>
        <w:widowControl w:val="0"/>
        <w:tabs>
          <w:tab w:val="left" w:pos="220"/>
          <w:tab w:val="left" w:pos="720"/>
        </w:tabs>
        <w:autoSpaceDE w:val="0"/>
        <w:autoSpaceDN w:val="0"/>
        <w:adjustRightInd w:val="0"/>
        <w:jc w:val="both"/>
        <w:rPr>
          <w:rFonts w:ascii="Arial" w:hAnsi="Arial" w:cs="Tahoma"/>
          <w:color w:val="1F1F22"/>
        </w:rPr>
      </w:pPr>
      <w:r>
        <w:rPr>
          <w:rFonts w:ascii="Arial" w:hAnsi="Arial" w:cs="Tahoma"/>
          <w:color w:val="1F1F22"/>
        </w:rPr>
        <w:t xml:space="preserve"> </w:t>
      </w:r>
      <w:r w:rsidR="00516953">
        <w:rPr>
          <w:rFonts w:ascii="Arial" w:hAnsi="Arial" w:cs="Tahoma"/>
          <w:color w:val="1F1F22"/>
        </w:rPr>
        <w:t xml:space="preserve"> </w:t>
      </w:r>
    </w:p>
    <w:p w14:paraId="6D0E0FC8" w14:textId="1991A650" w:rsidR="000F6144" w:rsidRPr="00A332BC" w:rsidRDefault="000F6144" w:rsidP="008D4F2D">
      <w:pPr>
        <w:widowControl w:val="0"/>
        <w:tabs>
          <w:tab w:val="left" w:pos="220"/>
          <w:tab w:val="left" w:pos="720"/>
        </w:tabs>
        <w:autoSpaceDE w:val="0"/>
        <w:autoSpaceDN w:val="0"/>
        <w:adjustRightInd w:val="0"/>
        <w:jc w:val="both"/>
        <w:rPr>
          <w:rFonts w:ascii="Arial" w:hAnsi="Arial" w:cs="Tahoma"/>
          <w:b/>
          <w:color w:val="1F1F22"/>
          <w:sz w:val="28"/>
          <w:u w:val="single"/>
        </w:rPr>
      </w:pPr>
      <w:r w:rsidRPr="00A332BC">
        <w:rPr>
          <w:rFonts w:ascii="Arial" w:hAnsi="Arial" w:cs="Tahoma"/>
          <w:b/>
          <w:color w:val="1F1F22"/>
          <w:sz w:val="28"/>
          <w:u w:val="single"/>
        </w:rPr>
        <w:t>A</w:t>
      </w:r>
      <w:r w:rsidR="00F9014D" w:rsidRPr="00A332BC">
        <w:rPr>
          <w:rFonts w:ascii="Arial" w:hAnsi="Arial" w:cs="Tahoma"/>
          <w:b/>
          <w:color w:val="1F1F22"/>
          <w:sz w:val="28"/>
          <w:u w:val="single"/>
        </w:rPr>
        <w:t>ccessible Higher E</w:t>
      </w:r>
      <w:r w:rsidRPr="00A332BC">
        <w:rPr>
          <w:rFonts w:ascii="Arial" w:hAnsi="Arial" w:cs="Tahoma"/>
          <w:b/>
          <w:color w:val="1F1F22"/>
          <w:sz w:val="28"/>
          <w:u w:val="single"/>
        </w:rPr>
        <w:t>ducation</w:t>
      </w:r>
    </w:p>
    <w:p w14:paraId="722936D8" w14:textId="77777777" w:rsidR="000F6144" w:rsidRPr="000F6144" w:rsidRDefault="000F6144" w:rsidP="008D4F2D">
      <w:pPr>
        <w:widowControl w:val="0"/>
        <w:tabs>
          <w:tab w:val="left" w:pos="220"/>
          <w:tab w:val="left" w:pos="720"/>
        </w:tabs>
        <w:autoSpaceDE w:val="0"/>
        <w:autoSpaceDN w:val="0"/>
        <w:adjustRightInd w:val="0"/>
        <w:jc w:val="both"/>
        <w:rPr>
          <w:rFonts w:ascii="Arial" w:hAnsi="Arial" w:cs="Tahoma"/>
          <w:color w:val="1F1F22"/>
          <w:u w:val="single"/>
        </w:rPr>
      </w:pPr>
    </w:p>
    <w:tbl>
      <w:tblPr>
        <w:tblStyle w:val="TableGrid"/>
        <w:tblW w:w="1054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72" w:type="dxa"/>
          <w:left w:w="115" w:type="dxa"/>
          <w:bottom w:w="72" w:type="dxa"/>
          <w:right w:w="115" w:type="dxa"/>
        </w:tblCellMar>
        <w:tblLook w:val="01E0" w:firstRow="1" w:lastRow="1" w:firstColumn="1" w:lastColumn="1" w:noHBand="0" w:noVBand="0"/>
      </w:tblPr>
      <w:tblGrid>
        <w:gridCol w:w="10545"/>
      </w:tblGrid>
      <w:tr w:rsidR="000F6144" w:rsidRPr="006859FA" w14:paraId="24A07C37" w14:textId="77777777" w:rsidTr="000F6144">
        <w:trPr>
          <w:cantSplit/>
          <w:trHeight w:val="770"/>
          <w:jc w:val="center"/>
        </w:trPr>
        <w:tc>
          <w:tcPr>
            <w:tcW w:w="4282" w:type="dxa"/>
            <w:vAlign w:val="center"/>
          </w:tcPr>
          <w:p w14:paraId="04A545FD" w14:textId="19625AB0" w:rsidR="000F6144" w:rsidRPr="006859FA" w:rsidRDefault="000F6144" w:rsidP="008D4F2D">
            <w:pPr>
              <w:pStyle w:val="Bullet1"/>
              <w:numPr>
                <w:ilvl w:val="0"/>
                <w:numId w:val="0"/>
              </w:numPr>
              <w:tabs>
                <w:tab w:val="left" w:pos="241"/>
              </w:tabs>
              <w:overflowPunct w:val="0"/>
              <w:autoSpaceDE w:val="0"/>
              <w:autoSpaceDN w:val="0"/>
              <w:adjustRightInd w:val="0"/>
              <w:spacing w:after="0"/>
              <w:jc w:val="both"/>
              <w:textAlignment w:val="baseline"/>
              <w:rPr>
                <w:rFonts w:cs="Arial"/>
                <w:sz w:val="20"/>
                <w:szCs w:val="20"/>
              </w:rPr>
            </w:pPr>
            <w:r w:rsidRPr="006859FA">
              <w:rPr>
                <w:rFonts w:cs="Arial"/>
                <w:sz w:val="20"/>
                <w:szCs w:val="20"/>
              </w:rPr>
              <w:t xml:space="preserve">Promote progression and retention </w:t>
            </w:r>
            <w:r w:rsidR="00BF6867">
              <w:rPr>
                <w:rFonts w:cs="Arial"/>
                <w:sz w:val="20"/>
                <w:szCs w:val="20"/>
              </w:rPr>
              <w:t>through active</w:t>
            </w:r>
            <w:r w:rsidRPr="006859FA">
              <w:rPr>
                <w:rFonts w:cs="Arial"/>
                <w:sz w:val="20"/>
                <w:szCs w:val="20"/>
              </w:rPr>
              <w:t xml:space="preserve"> engagement by </w:t>
            </w:r>
          </w:p>
          <w:p w14:paraId="537AAF36" w14:textId="153C221D" w:rsidR="000F6144" w:rsidRPr="006859FA" w:rsidRDefault="000F6144" w:rsidP="008D4F2D">
            <w:pPr>
              <w:pStyle w:val="Bullet1"/>
              <w:numPr>
                <w:ilvl w:val="0"/>
                <w:numId w:val="0"/>
              </w:numPr>
              <w:tabs>
                <w:tab w:val="left" w:pos="242"/>
              </w:tabs>
              <w:overflowPunct w:val="0"/>
              <w:autoSpaceDE w:val="0"/>
              <w:autoSpaceDN w:val="0"/>
              <w:adjustRightInd w:val="0"/>
              <w:spacing w:after="0"/>
              <w:jc w:val="both"/>
              <w:textAlignment w:val="baseline"/>
              <w:rPr>
                <w:rFonts w:cs="Arial"/>
                <w:b/>
                <w:sz w:val="20"/>
                <w:szCs w:val="20"/>
              </w:rPr>
            </w:pPr>
            <w:r>
              <w:rPr>
                <w:rFonts w:cs="Arial"/>
                <w:sz w:val="20"/>
                <w:szCs w:val="20"/>
              </w:rPr>
              <w:t>s</w:t>
            </w:r>
            <w:r w:rsidRPr="006859FA">
              <w:rPr>
                <w:rFonts w:cs="Arial"/>
                <w:sz w:val="20"/>
                <w:szCs w:val="20"/>
              </w:rPr>
              <w:t>tudents and staff</w:t>
            </w:r>
            <w:r>
              <w:rPr>
                <w:rFonts w:cs="Arial"/>
                <w:sz w:val="20"/>
                <w:szCs w:val="20"/>
              </w:rPr>
              <w:t xml:space="preserve"> </w:t>
            </w:r>
            <w:r w:rsidRPr="006859FA">
              <w:rPr>
                <w:rFonts w:cs="Arial"/>
                <w:sz w:val="20"/>
                <w:szCs w:val="20"/>
              </w:rPr>
              <w:tab/>
            </w:r>
          </w:p>
        </w:tc>
      </w:tr>
      <w:tr w:rsidR="000F6144" w:rsidRPr="006859FA" w14:paraId="53B06DC3" w14:textId="77777777" w:rsidTr="000F6144">
        <w:trPr>
          <w:cantSplit/>
          <w:jc w:val="center"/>
        </w:trPr>
        <w:tc>
          <w:tcPr>
            <w:tcW w:w="4282" w:type="dxa"/>
            <w:vAlign w:val="center"/>
          </w:tcPr>
          <w:p w14:paraId="3BCA1C67" w14:textId="0C799D83" w:rsidR="000F6144" w:rsidRPr="006859FA" w:rsidRDefault="000F6144" w:rsidP="008D4F2D">
            <w:pPr>
              <w:pStyle w:val="Bullet1"/>
              <w:numPr>
                <w:ilvl w:val="0"/>
                <w:numId w:val="0"/>
              </w:numPr>
              <w:tabs>
                <w:tab w:val="left" w:pos="242"/>
              </w:tabs>
              <w:overflowPunct w:val="0"/>
              <w:autoSpaceDE w:val="0"/>
              <w:autoSpaceDN w:val="0"/>
              <w:adjustRightInd w:val="0"/>
              <w:spacing w:after="0"/>
              <w:jc w:val="both"/>
              <w:textAlignment w:val="baseline"/>
              <w:rPr>
                <w:rFonts w:cs="Arial"/>
                <w:sz w:val="20"/>
                <w:szCs w:val="20"/>
              </w:rPr>
            </w:pPr>
            <w:r w:rsidRPr="006859FA">
              <w:rPr>
                <w:rFonts w:cs="Arial"/>
                <w:sz w:val="20"/>
                <w:szCs w:val="20"/>
              </w:rPr>
              <w:t>Attract highly capable students with varying backgrounds and experiences</w:t>
            </w:r>
            <w:r>
              <w:rPr>
                <w:rFonts w:cs="Arial"/>
                <w:sz w:val="20"/>
                <w:szCs w:val="20"/>
              </w:rPr>
              <w:t xml:space="preserve"> </w:t>
            </w:r>
          </w:p>
        </w:tc>
      </w:tr>
      <w:tr w:rsidR="000F6144" w:rsidRPr="006859FA" w14:paraId="04AEFAA2" w14:textId="77777777" w:rsidTr="000F6144">
        <w:trPr>
          <w:cantSplit/>
          <w:trHeight w:val="1047"/>
          <w:jc w:val="center"/>
        </w:trPr>
        <w:tc>
          <w:tcPr>
            <w:tcW w:w="4282" w:type="dxa"/>
            <w:vAlign w:val="center"/>
          </w:tcPr>
          <w:p w14:paraId="326FC395" w14:textId="7C60E65C" w:rsidR="000F6144" w:rsidRPr="006859FA" w:rsidRDefault="000F6144" w:rsidP="008D4F2D">
            <w:pPr>
              <w:pStyle w:val="Bullet1"/>
              <w:numPr>
                <w:ilvl w:val="0"/>
                <w:numId w:val="0"/>
              </w:numPr>
              <w:tabs>
                <w:tab w:val="left" w:pos="241"/>
              </w:tabs>
              <w:spacing w:after="0"/>
              <w:jc w:val="both"/>
              <w:rPr>
                <w:rFonts w:cs="Arial"/>
                <w:sz w:val="20"/>
                <w:szCs w:val="20"/>
              </w:rPr>
            </w:pPr>
            <w:r w:rsidRPr="006859FA">
              <w:rPr>
                <w:rFonts w:cs="Arial"/>
                <w:sz w:val="20"/>
                <w:szCs w:val="20"/>
              </w:rPr>
              <w:t xml:space="preserve">Arrangements for alternative </w:t>
            </w:r>
            <w:r w:rsidRPr="006859FA">
              <w:rPr>
                <w:rFonts w:cs="Arial"/>
                <w:color w:val="000000" w:themeColor="text1"/>
                <w:sz w:val="20"/>
                <w:szCs w:val="20"/>
              </w:rPr>
              <w:t xml:space="preserve">modes of study enabling learners to balance their studies with the demands of work, family and social life </w:t>
            </w:r>
          </w:p>
        </w:tc>
      </w:tr>
      <w:tr w:rsidR="000F6144" w:rsidRPr="006859FA" w14:paraId="54FD76AE" w14:textId="77777777" w:rsidTr="000F6144">
        <w:trPr>
          <w:cantSplit/>
          <w:jc w:val="center"/>
        </w:trPr>
        <w:tc>
          <w:tcPr>
            <w:tcW w:w="4282" w:type="dxa"/>
            <w:vAlign w:val="center"/>
          </w:tcPr>
          <w:p w14:paraId="47D1C19D" w14:textId="03B8A195" w:rsidR="000F6144" w:rsidRPr="006859FA" w:rsidRDefault="000F6144" w:rsidP="008D4F2D">
            <w:pPr>
              <w:pStyle w:val="Bullet1"/>
              <w:numPr>
                <w:ilvl w:val="0"/>
                <w:numId w:val="0"/>
              </w:numPr>
              <w:tabs>
                <w:tab w:val="left" w:pos="227"/>
              </w:tabs>
              <w:overflowPunct w:val="0"/>
              <w:autoSpaceDE w:val="0"/>
              <w:autoSpaceDN w:val="0"/>
              <w:adjustRightInd w:val="0"/>
              <w:spacing w:after="0"/>
              <w:ind w:left="-43"/>
              <w:jc w:val="both"/>
              <w:textAlignment w:val="baseline"/>
              <w:rPr>
                <w:rFonts w:cs="Arial"/>
                <w:sz w:val="20"/>
                <w:szCs w:val="20"/>
              </w:rPr>
            </w:pPr>
            <w:r w:rsidRPr="006859FA">
              <w:rPr>
                <w:rFonts w:cs="Arial"/>
                <w:sz w:val="20"/>
                <w:szCs w:val="20"/>
              </w:rPr>
              <w:t xml:space="preserve">Common first year structures </w:t>
            </w:r>
          </w:p>
        </w:tc>
      </w:tr>
      <w:tr w:rsidR="000F6144" w:rsidRPr="006859FA" w14:paraId="26830C3F" w14:textId="77777777" w:rsidTr="000F6144">
        <w:trPr>
          <w:cantSplit/>
          <w:jc w:val="center"/>
        </w:trPr>
        <w:tc>
          <w:tcPr>
            <w:tcW w:w="4282" w:type="dxa"/>
            <w:vAlign w:val="center"/>
          </w:tcPr>
          <w:p w14:paraId="1ABED877" w14:textId="77777777" w:rsidR="000F6144" w:rsidRPr="006859FA" w:rsidRDefault="000F6144" w:rsidP="008D4F2D">
            <w:pPr>
              <w:pStyle w:val="Bullet1"/>
              <w:numPr>
                <w:ilvl w:val="0"/>
                <w:numId w:val="0"/>
              </w:numPr>
              <w:spacing w:after="0"/>
              <w:jc w:val="both"/>
              <w:rPr>
                <w:rFonts w:cs="Arial"/>
                <w:sz w:val="20"/>
                <w:szCs w:val="20"/>
              </w:rPr>
            </w:pPr>
            <w:r w:rsidRPr="006859FA">
              <w:rPr>
                <w:rFonts w:cs="Arial"/>
                <w:sz w:val="20"/>
                <w:szCs w:val="20"/>
              </w:rPr>
              <w:t>Collaborative provision making links locally, nationally and internationally</w:t>
            </w:r>
          </w:p>
        </w:tc>
      </w:tr>
    </w:tbl>
    <w:p w14:paraId="3B2CB0BC"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3E7B2B10" w14:textId="77777777" w:rsidR="000F6144" w:rsidRDefault="000F6144" w:rsidP="008D4F2D">
      <w:pPr>
        <w:widowControl w:val="0"/>
        <w:tabs>
          <w:tab w:val="left" w:pos="220"/>
          <w:tab w:val="left" w:pos="720"/>
        </w:tabs>
        <w:autoSpaceDE w:val="0"/>
        <w:autoSpaceDN w:val="0"/>
        <w:adjustRightInd w:val="0"/>
        <w:jc w:val="both"/>
        <w:rPr>
          <w:rFonts w:ascii="Arial" w:hAnsi="Arial" w:cs="Tahoma"/>
          <w:b/>
          <w:color w:val="1F1F22"/>
        </w:rPr>
      </w:pPr>
    </w:p>
    <w:p w14:paraId="6FF2F521" w14:textId="19EB7F39" w:rsidR="000F6144" w:rsidRPr="00A332BC" w:rsidRDefault="000F6144" w:rsidP="008D4F2D">
      <w:pPr>
        <w:widowControl w:val="0"/>
        <w:tabs>
          <w:tab w:val="left" w:pos="220"/>
          <w:tab w:val="left" w:pos="720"/>
        </w:tabs>
        <w:autoSpaceDE w:val="0"/>
        <w:autoSpaceDN w:val="0"/>
        <w:adjustRightInd w:val="0"/>
        <w:jc w:val="both"/>
        <w:rPr>
          <w:rFonts w:ascii="Arial" w:hAnsi="Arial" w:cs="Tahoma"/>
          <w:b/>
          <w:color w:val="1F1F22"/>
          <w:sz w:val="28"/>
          <w:u w:val="single"/>
        </w:rPr>
      </w:pPr>
      <w:r w:rsidRPr="00A332BC">
        <w:rPr>
          <w:rFonts w:ascii="Arial" w:hAnsi="Arial" w:cs="Tahoma"/>
          <w:b/>
          <w:color w:val="1F1F22"/>
          <w:sz w:val="28"/>
          <w:u w:val="single"/>
        </w:rPr>
        <w:t>S</w:t>
      </w:r>
      <w:r w:rsidR="00F9014D" w:rsidRPr="00A332BC">
        <w:rPr>
          <w:rFonts w:ascii="Arial" w:hAnsi="Arial" w:cs="Tahoma"/>
          <w:b/>
          <w:color w:val="1F1F22"/>
          <w:sz w:val="28"/>
          <w:u w:val="single"/>
        </w:rPr>
        <w:t>tudent F</w:t>
      </w:r>
      <w:r w:rsidRPr="00A332BC">
        <w:rPr>
          <w:rFonts w:ascii="Arial" w:hAnsi="Arial" w:cs="Tahoma"/>
          <w:b/>
          <w:color w:val="1F1F22"/>
          <w:sz w:val="28"/>
          <w:u w:val="single"/>
        </w:rPr>
        <w:t>ocused</w:t>
      </w:r>
    </w:p>
    <w:p w14:paraId="162FC999" w14:textId="77777777" w:rsidR="000F6144" w:rsidRDefault="000F6144" w:rsidP="008D4F2D">
      <w:pPr>
        <w:widowControl w:val="0"/>
        <w:tabs>
          <w:tab w:val="left" w:pos="220"/>
          <w:tab w:val="left" w:pos="720"/>
        </w:tabs>
        <w:autoSpaceDE w:val="0"/>
        <w:autoSpaceDN w:val="0"/>
        <w:adjustRightInd w:val="0"/>
        <w:jc w:val="both"/>
        <w:rPr>
          <w:rFonts w:ascii="Arial" w:hAnsi="Arial" w:cs="Tahoma"/>
          <w:color w:val="1F1F22"/>
        </w:rPr>
      </w:pPr>
    </w:p>
    <w:tbl>
      <w:tblPr>
        <w:tblStyle w:val="TableGrid"/>
        <w:tblW w:w="1054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72" w:type="dxa"/>
          <w:left w:w="115" w:type="dxa"/>
          <w:bottom w:w="72" w:type="dxa"/>
          <w:right w:w="115" w:type="dxa"/>
        </w:tblCellMar>
        <w:tblLook w:val="01E0" w:firstRow="1" w:lastRow="1" w:firstColumn="1" w:lastColumn="1" w:noHBand="0" w:noVBand="0"/>
      </w:tblPr>
      <w:tblGrid>
        <w:gridCol w:w="10545"/>
      </w:tblGrid>
      <w:tr w:rsidR="000F6144" w:rsidRPr="006859FA" w14:paraId="63F003E2" w14:textId="77777777" w:rsidTr="000F6144">
        <w:trPr>
          <w:cantSplit/>
          <w:jc w:val="center"/>
        </w:trPr>
        <w:tc>
          <w:tcPr>
            <w:tcW w:w="4282" w:type="dxa"/>
            <w:vAlign w:val="center"/>
          </w:tcPr>
          <w:p w14:paraId="6F1A6DB7" w14:textId="3237BD84" w:rsidR="000F6144" w:rsidRPr="006859FA" w:rsidRDefault="000F6144"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t>Personalised help and support to learn and develop for every student</w:t>
            </w:r>
            <w:r w:rsidRPr="005C1C7F">
              <w:rPr>
                <w:rFonts w:cs="Arial"/>
                <w:b/>
                <w:sz w:val="20"/>
                <w:szCs w:val="20"/>
                <w:vertAlign w:val="superscript"/>
              </w:rPr>
              <w:t xml:space="preserve"> </w:t>
            </w:r>
          </w:p>
        </w:tc>
      </w:tr>
      <w:tr w:rsidR="000F6144" w:rsidRPr="006859FA" w14:paraId="537528C5" w14:textId="77777777" w:rsidTr="000F6144">
        <w:trPr>
          <w:cantSplit/>
          <w:trHeight w:val="72"/>
          <w:jc w:val="center"/>
        </w:trPr>
        <w:tc>
          <w:tcPr>
            <w:tcW w:w="4282" w:type="dxa"/>
            <w:vAlign w:val="center"/>
          </w:tcPr>
          <w:p w14:paraId="09D1DF6E" w14:textId="0835A47F" w:rsidR="000F6144" w:rsidRPr="006859FA" w:rsidRDefault="000F6144" w:rsidP="008D4F2D">
            <w:pPr>
              <w:pStyle w:val="Bullet1"/>
              <w:numPr>
                <w:ilvl w:val="0"/>
                <w:numId w:val="0"/>
              </w:numPr>
              <w:spacing w:after="0"/>
              <w:jc w:val="both"/>
              <w:rPr>
                <w:rFonts w:cs="Arial"/>
                <w:b/>
                <w:sz w:val="20"/>
                <w:szCs w:val="20"/>
              </w:rPr>
            </w:pPr>
            <w:r w:rsidRPr="006859FA">
              <w:rPr>
                <w:rFonts w:cs="Arial"/>
                <w:sz w:val="20"/>
                <w:szCs w:val="20"/>
              </w:rPr>
              <w:t>Programme and module specifications available, accessible and in an appropriate format</w:t>
            </w:r>
          </w:p>
        </w:tc>
      </w:tr>
      <w:tr w:rsidR="000F6144" w:rsidRPr="006859FA" w14:paraId="232A7AEB" w14:textId="77777777" w:rsidTr="000F6144">
        <w:trPr>
          <w:cantSplit/>
          <w:trHeight w:val="532"/>
          <w:jc w:val="center"/>
        </w:trPr>
        <w:tc>
          <w:tcPr>
            <w:tcW w:w="4282" w:type="dxa"/>
            <w:vAlign w:val="center"/>
          </w:tcPr>
          <w:p w14:paraId="50A9F50B" w14:textId="02809784" w:rsidR="000F6144" w:rsidRPr="006859FA" w:rsidRDefault="000F6144" w:rsidP="008D4F2D">
            <w:pPr>
              <w:pStyle w:val="Bullet1"/>
              <w:numPr>
                <w:ilvl w:val="0"/>
                <w:numId w:val="0"/>
              </w:numPr>
              <w:spacing w:after="0"/>
              <w:jc w:val="both"/>
              <w:rPr>
                <w:rFonts w:cs="Arial"/>
                <w:sz w:val="20"/>
                <w:szCs w:val="20"/>
              </w:rPr>
            </w:pPr>
            <w:r w:rsidRPr="006859FA">
              <w:rPr>
                <w:rFonts w:cs="Arial"/>
                <w:sz w:val="20"/>
                <w:szCs w:val="20"/>
              </w:rPr>
              <w:t xml:space="preserve">Student support in the Blackboard VLE </w:t>
            </w:r>
          </w:p>
        </w:tc>
      </w:tr>
      <w:tr w:rsidR="000F6144" w:rsidRPr="006859FA" w14:paraId="1941058A" w14:textId="77777777" w:rsidTr="000F6144">
        <w:trPr>
          <w:cantSplit/>
          <w:trHeight w:val="143"/>
          <w:jc w:val="center"/>
        </w:trPr>
        <w:tc>
          <w:tcPr>
            <w:tcW w:w="4282" w:type="dxa"/>
            <w:vAlign w:val="center"/>
          </w:tcPr>
          <w:p w14:paraId="2FBA4DA2" w14:textId="77777777" w:rsidR="000F6144" w:rsidRPr="006859FA" w:rsidRDefault="000F6144" w:rsidP="008D4F2D">
            <w:pPr>
              <w:pStyle w:val="Bullet1"/>
              <w:numPr>
                <w:ilvl w:val="0"/>
                <w:numId w:val="0"/>
              </w:numPr>
              <w:spacing w:after="0"/>
              <w:jc w:val="both"/>
              <w:rPr>
                <w:rFonts w:cs="Arial"/>
                <w:sz w:val="20"/>
                <w:szCs w:val="20"/>
              </w:rPr>
            </w:pPr>
            <w:r w:rsidRPr="006859FA">
              <w:rPr>
                <w:rFonts w:cs="Arial"/>
                <w:sz w:val="20"/>
                <w:szCs w:val="20"/>
              </w:rPr>
              <w:t>Support student learning with a variety of resources and services</w:t>
            </w:r>
          </w:p>
        </w:tc>
      </w:tr>
      <w:tr w:rsidR="000F6144" w:rsidRPr="006859FA" w14:paraId="79FB2141" w14:textId="77777777" w:rsidTr="000F6144">
        <w:trPr>
          <w:cantSplit/>
          <w:trHeight w:val="548"/>
          <w:jc w:val="center"/>
        </w:trPr>
        <w:tc>
          <w:tcPr>
            <w:tcW w:w="4282" w:type="dxa"/>
            <w:vAlign w:val="center"/>
          </w:tcPr>
          <w:p w14:paraId="6E7E2FC2" w14:textId="1A414BA4" w:rsidR="000F6144" w:rsidRPr="006859FA" w:rsidRDefault="000F6144"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t xml:space="preserve">Active student participation in management of their programme </w:t>
            </w:r>
          </w:p>
        </w:tc>
      </w:tr>
    </w:tbl>
    <w:p w14:paraId="4255C2AE" w14:textId="77777777" w:rsidR="000F6144" w:rsidRDefault="000F6144" w:rsidP="008D4F2D">
      <w:pPr>
        <w:widowControl w:val="0"/>
        <w:tabs>
          <w:tab w:val="left" w:pos="220"/>
          <w:tab w:val="left" w:pos="720"/>
        </w:tabs>
        <w:autoSpaceDE w:val="0"/>
        <w:autoSpaceDN w:val="0"/>
        <w:adjustRightInd w:val="0"/>
        <w:jc w:val="both"/>
        <w:rPr>
          <w:rFonts w:ascii="Arial" w:hAnsi="Arial" w:cs="Tahoma"/>
          <w:color w:val="1F1F22"/>
        </w:rPr>
      </w:pPr>
    </w:p>
    <w:p w14:paraId="3561E53B" w14:textId="77777777" w:rsidR="008D4F2D" w:rsidRDefault="008D4F2D" w:rsidP="008D4F2D">
      <w:pPr>
        <w:widowControl w:val="0"/>
        <w:tabs>
          <w:tab w:val="left" w:pos="220"/>
          <w:tab w:val="left" w:pos="720"/>
        </w:tabs>
        <w:autoSpaceDE w:val="0"/>
        <w:autoSpaceDN w:val="0"/>
        <w:adjustRightInd w:val="0"/>
        <w:jc w:val="both"/>
        <w:rPr>
          <w:rFonts w:ascii="Arial" w:hAnsi="Arial" w:cs="Tahoma"/>
          <w:color w:val="1F1F22"/>
        </w:rPr>
      </w:pPr>
    </w:p>
    <w:p w14:paraId="0F144CB7" w14:textId="7486DE5B" w:rsidR="000F6144" w:rsidRPr="00A332BC" w:rsidRDefault="000F6144" w:rsidP="008D4F2D">
      <w:pPr>
        <w:widowControl w:val="0"/>
        <w:tabs>
          <w:tab w:val="left" w:pos="220"/>
          <w:tab w:val="left" w:pos="720"/>
        </w:tabs>
        <w:autoSpaceDE w:val="0"/>
        <w:autoSpaceDN w:val="0"/>
        <w:adjustRightInd w:val="0"/>
        <w:jc w:val="both"/>
        <w:rPr>
          <w:rFonts w:ascii="Arial" w:hAnsi="Arial" w:cs="Tahoma"/>
          <w:b/>
          <w:color w:val="1F1F22"/>
          <w:sz w:val="28"/>
          <w:u w:val="single"/>
        </w:rPr>
      </w:pPr>
      <w:r w:rsidRPr="00A332BC">
        <w:rPr>
          <w:rFonts w:ascii="Arial" w:hAnsi="Arial" w:cs="Tahoma"/>
          <w:b/>
          <w:color w:val="1F1F22"/>
          <w:sz w:val="28"/>
          <w:u w:val="single"/>
        </w:rPr>
        <w:t>P</w:t>
      </w:r>
      <w:r w:rsidR="00F9014D" w:rsidRPr="00A332BC">
        <w:rPr>
          <w:rFonts w:ascii="Arial" w:hAnsi="Arial" w:cs="Tahoma"/>
          <w:b/>
          <w:color w:val="1F1F22"/>
          <w:sz w:val="28"/>
          <w:u w:val="single"/>
        </w:rPr>
        <w:t>edagogically E</w:t>
      </w:r>
      <w:r w:rsidRPr="00A332BC">
        <w:rPr>
          <w:rFonts w:ascii="Arial" w:hAnsi="Arial" w:cs="Tahoma"/>
          <w:b/>
          <w:color w:val="1F1F22"/>
          <w:sz w:val="28"/>
          <w:u w:val="single"/>
        </w:rPr>
        <w:t>xcellent</w:t>
      </w:r>
    </w:p>
    <w:p w14:paraId="18CFC8C6" w14:textId="77777777" w:rsidR="000F6144" w:rsidRDefault="000F6144" w:rsidP="008D4F2D">
      <w:pPr>
        <w:widowControl w:val="0"/>
        <w:tabs>
          <w:tab w:val="left" w:pos="220"/>
          <w:tab w:val="left" w:pos="720"/>
        </w:tabs>
        <w:autoSpaceDE w:val="0"/>
        <w:autoSpaceDN w:val="0"/>
        <w:adjustRightInd w:val="0"/>
        <w:jc w:val="both"/>
        <w:rPr>
          <w:rFonts w:ascii="Arial" w:hAnsi="Arial" w:cs="Tahoma"/>
          <w:color w:val="1F1F22"/>
          <w:u w:val="single"/>
        </w:rPr>
      </w:pPr>
    </w:p>
    <w:tbl>
      <w:tblPr>
        <w:tblStyle w:val="TableGrid"/>
        <w:tblW w:w="1062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72" w:type="dxa"/>
          <w:left w:w="115" w:type="dxa"/>
          <w:bottom w:w="72" w:type="dxa"/>
          <w:right w:w="115" w:type="dxa"/>
        </w:tblCellMar>
        <w:tblLook w:val="01E0" w:firstRow="1" w:lastRow="1" w:firstColumn="1" w:lastColumn="1" w:noHBand="0" w:noVBand="0"/>
      </w:tblPr>
      <w:tblGrid>
        <w:gridCol w:w="10621"/>
      </w:tblGrid>
      <w:tr w:rsidR="002520CA" w:rsidRPr="006859FA" w14:paraId="16C1EF8E" w14:textId="77777777" w:rsidTr="002520CA">
        <w:trPr>
          <w:cantSplit/>
          <w:jc w:val="center"/>
        </w:trPr>
        <w:tc>
          <w:tcPr>
            <w:tcW w:w="10621" w:type="dxa"/>
            <w:vAlign w:val="center"/>
          </w:tcPr>
          <w:p w14:paraId="2A659997" w14:textId="6BD8CA8D" w:rsidR="002520CA" w:rsidRPr="006859FA"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t xml:space="preserve">Targets for minimum and maximum student numbers </w:t>
            </w:r>
          </w:p>
        </w:tc>
      </w:tr>
      <w:tr w:rsidR="002520CA" w:rsidRPr="006859FA" w14:paraId="5D97D689" w14:textId="77777777" w:rsidTr="002520CA">
        <w:trPr>
          <w:cantSplit/>
          <w:jc w:val="center"/>
        </w:trPr>
        <w:tc>
          <w:tcPr>
            <w:tcW w:w="10621" w:type="dxa"/>
            <w:vAlign w:val="center"/>
          </w:tcPr>
          <w:p w14:paraId="290FC8D2" w14:textId="76DF8179" w:rsidR="002520CA" w:rsidRPr="006859FA"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t xml:space="preserve">Minimum module credit size </w:t>
            </w:r>
          </w:p>
        </w:tc>
      </w:tr>
      <w:tr w:rsidR="002520CA" w:rsidRPr="006859FA" w14:paraId="2CCAD3B8" w14:textId="77777777" w:rsidTr="002520CA">
        <w:trPr>
          <w:cantSplit/>
          <w:jc w:val="center"/>
        </w:trPr>
        <w:tc>
          <w:tcPr>
            <w:tcW w:w="10621" w:type="dxa"/>
            <w:vAlign w:val="center"/>
          </w:tcPr>
          <w:p w14:paraId="250E3318" w14:textId="777701B4" w:rsidR="002520CA" w:rsidRPr="006859FA"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lastRenderedPageBreak/>
              <w:t xml:space="preserve">Limit summative assessment </w:t>
            </w:r>
          </w:p>
        </w:tc>
      </w:tr>
      <w:tr w:rsidR="002520CA" w:rsidRPr="00F66516" w14:paraId="4F3B2E5E" w14:textId="77777777" w:rsidTr="002520CA">
        <w:trPr>
          <w:cantSplit/>
          <w:trHeight w:val="788"/>
          <w:jc w:val="center"/>
        </w:trPr>
        <w:tc>
          <w:tcPr>
            <w:tcW w:w="10621" w:type="dxa"/>
            <w:tcBorders>
              <w:bottom w:val="single" w:sz="2" w:space="0" w:color="999999"/>
            </w:tcBorders>
            <w:vAlign w:val="center"/>
          </w:tcPr>
          <w:p w14:paraId="7C2915ED" w14:textId="2B89553F" w:rsidR="002520CA" w:rsidRPr="00F66516"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t>High quality and timely feedback provided to all students in all elements of their assessment</w:t>
            </w:r>
            <w:r>
              <w:rPr>
                <w:rFonts w:cs="Arial"/>
                <w:sz w:val="20"/>
                <w:szCs w:val="20"/>
              </w:rPr>
              <w:t xml:space="preserve"> </w:t>
            </w:r>
          </w:p>
        </w:tc>
      </w:tr>
      <w:tr w:rsidR="002520CA" w:rsidRPr="00772DA4" w14:paraId="2A89BC1A" w14:textId="77777777" w:rsidTr="002520CA">
        <w:trPr>
          <w:cantSplit/>
          <w:trHeight w:val="566"/>
          <w:jc w:val="center"/>
        </w:trPr>
        <w:tc>
          <w:tcPr>
            <w:tcW w:w="10621" w:type="dxa"/>
            <w:tcBorders>
              <w:left w:val="single" w:sz="2" w:space="0" w:color="999999"/>
              <w:bottom w:val="single" w:sz="2" w:space="0" w:color="999999"/>
              <w:right w:val="single" w:sz="2" w:space="0" w:color="999999"/>
            </w:tcBorders>
            <w:vAlign w:val="center"/>
          </w:tcPr>
          <w:p w14:paraId="2C6E9CFF" w14:textId="2DB372D0" w:rsidR="002520CA" w:rsidRPr="00772DA4" w:rsidRDefault="002520CA" w:rsidP="008D4F2D">
            <w:pPr>
              <w:pStyle w:val="Bullet1"/>
              <w:numPr>
                <w:ilvl w:val="0"/>
                <w:numId w:val="0"/>
              </w:numPr>
              <w:overflowPunct w:val="0"/>
              <w:autoSpaceDE w:val="0"/>
              <w:autoSpaceDN w:val="0"/>
              <w:adjustRightInd w:val="0"/>
              <w:spacing w:after="0"/>
              <w:jc w:val="both"/>
              <w:textAlignment w:val="baseline"/>
              <w:rPr>
                <w:rFonts w:cs="Arial"/>
                <w:b/>
                <w:sz w:val="20"/>
                <w:szCs w:val="20"/>
                <w:vertAlign w:val="superscript"/>
              </w:rPr>
            </w:pPr>
            <w:r w:rsidRPr="006859FA">
              <w:rPr>
                <w:rFonts w:cs="Arial"/>
                <w:sz w:val="20"/>
                <w:szCs w:val="20"/>
              </w:rPr>
              <w:t>Systematic evaluation of modules and programmes for continual improvement</w:t>
            </w:r>
            <w:r>
              <w:rPr>
                <w:rFonts w:cs="Arial"/>
                <w:sz w:val="20"/>
                <w:szCs w:val="20"/>
              </w:rPr>
              <w:t xml:space="preserve"> </w:t>
            </w:r>
          </w:p>
        </w:tc>
      </w:tr>
      <w:tr w:rsidR="002520CA" w:rsidRPr="006859FA" w14:paraId="11ED87A2" w14:textId="77777777" w:rsidTr="002520CA">
        <w:trPr>
          <w:cantSplit/>
          <w:trHeight w:val="442"/>
          <w:jc w:val="center"/>
        </w:trPr>
        <w:tc>
          <w:tcPr>
            <w:tcW w:w="10621" w:type="dxa"/>
            <w:vAlign w:val="center"/>
          </w:tcPr>
          <w:p w14:paraId="60B81AEB" w14:textId="5848545A" w:rsidR="002520CA" w:rsidRPr="006859FA"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t>Information literacy at the heart of the curriculum</w:t>
            </w:r>
            <w:r>
              <w:rPr>
                <w:rFonts w:cs="Arial"/>
                <w:sz w:val="20"/>
                <w:szCs w:val="20"/>
              </w:rPr>
              <w:t xml:space="preserve"> </w:t>
            </w:r>
          </w:p>
        </w:tc>
      </w:tr>
      <w:tr w:rsidR="002520CA" w:rsidRPr="006859FA" w14:paraId="20B3D7D3" w14:textId="77777777" w:rsidTr="002520CA">
        <w:trPr>
          <w:cantSplit/>
          <w:trHeight w:val="442"/>
          <w:jc w:val="center"/>
        </w:trPr>
        <w:tc>
          <w:tcPr>
            <w:tcW w:w="10621" w:type="dxa"/>
            <w:vAlign w:val="center"/>
          </w:tcPr>
          <w:p w14:paraId="607918A8" w14:textId="77777777" w:rsidR="002520CA" w:rsidRPr="006859FA" w:rsidRDefault="002520CA" w:rsidP="008D4F2D">
            <w:pPr>
              <w:pStyle w:val="Bullet1"/>
              <w:numPr>
                <w:ilvl w:val="0"/>
                <w:numId w:val="0"/>
              </w:numPr>
              <w:spacing w:after="0"/>
              <w:jc w:val="both"/>
              <w:rPr>
                <w:rFonts w:cs="Arial"/>
                <w:sz w:val="20"/>
                <w:szCs w:val="20"/>
              </w:rPr>
            </w:pPr>
            <w:r w:rsidRPr="006859FA">
              <w:rPr>
                <w:rFonts w:cs="Arial"/>
                <w:sz w:val="20"/>
                <w:szCs w:val="20"/>
              </w:rPr>
              <w:t>Innovative and inclusive approaches to education and assessment</w:t>
            </w:r>
          </w:p>
        </w:tc>
      </w:tr>
    </w:tbl>
    <w:p w14:paraId="3C84EDBF"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48706F43" w14:textId="77777777" w:rsidR="00A332BC" w:rsidRDefault="00A332BC"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11086223" w14:textId="421AC420" w:rsidR="002520CA" w:rsidRPr="00A332BC" w:rsidRDefault="002520CA" w:rsidP="008D4F2D">
      <w:pPr>
        <w:widowControl w:val="0"/>
        <w:tabs>
          <w:tab w:val="left" w:pos="220"/>
          <w:tab w:val="left" w:pos="720"/>
        </w:tabs>
        <w:autoSpaceDE w:val="0"/>
        <w:autoSpaceDN w:val="0"/>
        <w:adjustRightInd w:val="0"/>
        <w:jc w:val="both"/>
        <w:rPr>
          <w:rFonts w:ascii="Arial" w:hAnsi="Arial" w:cs="Tahoma"/>
          <w:b/>
          <w:color w:val="1F1F22"/>
          <w:sz w:val="28"/>
          <w:u w:val="single"/>
        </w:rPr>
      </w:pPr>
      <w:r w:rsidRPr="00A332BC">
        <w:rPr>
          <w:rFonts w:ascii="Arial" w:hAnsi="Arial" w:cs="Tahoma"/>
          <w:b/>
          <w:color w:val="1F1F22"/>
          <w:sz w:val="28"/>
          <w:u w:val="single"/>
        </w:rPr>
        <w:t>I</w:t>
      </w:r>
      <w:r w:rsidR="00F9014D" w:rsidRPr="00A332BC">
        <w:rPr>
          <w:rFonts w:ascii="Arial" w:hAnsi="Arial" w:cs="Tahoma"/>
          <w:b/>
          <w:color w:val="1F1F22"/>
          <w:sz w:val="28"/>
          <w:u w:val="single"/>
        </w:rPr>
        <w:t>nternationally O</w:t>
      </w:r>
      <w:r w:rsidRPr="00A332BC">
        <w:rPr>
          <w:rFonts w:ascii="Arial" w:hAnsi="Arial" w:cs="Tahoma"/>
          <w:b/>
          <w:color w:val="1F1F22"/>
          <w:sz w:val="28"/>
          <w:u w:val="single"/>
        </w:rPr>
        <w:t>rientated</w:t>
      </w:r>
    </w:p>
    <w:p w14:paraId="09A9A18C" w14:textId="77777777" w:rsidR="002520CA" w:rsidRDefault="002520CA" w:rsidP="008D4F2D">
      <w:pPr>
        <w:widowControl w:val="0"/>
        <w:tabs>
          <w:tab w:val="left" w:pos="220"/>
          <w:tab w:val="left" w:pos="720"/>
        </w:tabs>
        <w:autoSpaceDE w:val="0"/>
        <w:autoSpaceDN w:val="0"/>
        <w:adjustRightInd w:val="0"/>
        <w:jc w:val="both"/>
        <w:rPr>
          <w:rFonts w:ascii="Arial" w:hAnsi="Arial" w:cs="Tahoma"/>
          <w:color w:val="1F1F22"/>
          <w:u w:val="single"/>
        </w:rPr>
      </w:pPr>
    </w:p>
    <w:tbl>
      <w:tblPr>
        <w:tblStyle w:val="TableGrid"/>
        <w:tblW w:w="1054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72" w:type="dxa"/>
          <w:left w:w="115" w:type="dxa"/>
          <w:bottom w:w="72" w:type="dxa"/>
          <w:right w:w="115" w:type="dxa"/>
        </w:tblCellMar>
        <w:tblLook w:val="01E0" w:firstRow="1" w:lastRow="1" w:firstColumn="1" w:lastColumn="1" w:noHBand="0" w:noVBand="0"/>
      </w:tblPr>
      <w:tblGrid>
        <w:gridCol w:w="10545"/>
      </w:tblGrid>
      <w:tr w:rsidR="002520CA" w:rsidRPr="006859FA" w14:paraId="751D26E1" w14:textId="77777777" w:rsidTr="002520CA">
        <w:trPr>
          <w:cantSplit/>
          <w:jc w:val="center"/>
        </w:trPr>
        <w:tc>
          <w:tcPr>
            <w:tcW w:w="4282" w:type="dxa"/>
            <w:vAlign w:val="center"/>
          </w:tcPr>
          <w:p w14:paraId="296DD1FA" w14:textId="3C38F18B" w:rsidR="002520CA" w:rsidRPr="006859FA"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t>Appropriate assessment of the practical, cultural and learning</w:t>
            </w:r>
            <w:r w:rsidRPr="006859FA">
              <w:rPr>
                <w:rFonts w:cs="Arial"/>
                <w:color w:val="FF0000"/>
                <w:sz w:val="20"/>
                <w:szCs w:val="20"/>
              </w:rPr>
              <w:t xml:space="preserve"> </w:t>
            </w:r>
            <w:r w:rsidRPr="006859FA">
              <w:rPr>
                <w:rFonts w:cs="Arial"/>
                <w:sz w:val="20"/>
                <w:szCs w:val="20"/>
              </w:rPr>
              <w:t>needs of overseas students</w:t>
            </w:r>
            <w:r>
              <w:rPr>
                <w:rFonts w:cs="Arial"/>
                <w:sz w:val="20"/>
                <w:szCs w:val="20"/>
              </w:rPr>
              <w:t xml:space="preserve"> </w:t>
            </w:r>
          </w:p>
        </w:tc>
      </w:tr>
      <w:tr w:rsidR="002520CA" w:rsidRPr="006859FA" w14:paraId="3AC8FCF4" w14:textId="77777777" w:rsidTr="002520CA">
        <w:trPr>
          <w:cantSplit/>
          <w:trHeight w:val="764"/>
          <w:jc w:val="center"/>
        </w:trPr>
        <w:tc>
          <w:tcPr>
            <w:tcW w:w="4282" w:type="dxa"/>
            <w:vAlign w:val="center"/>
          </w:tcPr>
          <w:p w14:paraId="7A697561" w14:textId="77777777" w:rsidR="002520CA" w:rsidRPr="006859FA"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t>Internationalisation of the curriculum and questioning of approaches in different national cultural settings</w:t>
            </w:r>
          </w:p>
        </w:tc>
      </w:tr>
      <w:tr w:rsidR="002520CA" w:rsidRPr="006859FA" w14:paraId="60329825" w14:textId="77777777" w:rsidTr="002520CA">
        <w:trPr>
          <w:cantSplit/>
          <w:jc w:val="center"/>
        </w:trPr>
        <w:tc>
          <w:tcPr>
            <w:tcW w:w="4282" w:type="dxa"/>
            <w:vAlign w:val="center"/>
          </w:tcPr>
          <w:p w14:paraId="4B9CFA13" w14:textId="77777777" w:rsidR="002520CA" w:rsidRPr="006859FA" w:rsidRDefault="002520CA" w:rsidP="008D4F2D">
            <w:pPr>
              <w:pStyle w:val="Bullet1"/>
              <w:numPr>
                <w:ilvl w:val="0"/>
                <w:numId w:val="0"/>
              </w:numPr>
              <w:spacing w:after="0"/>
              <w:jc w:val="both"/>
              <w:rPr>
                <w:rFonts w:cs="Arial"/>
                <w:sz w:val="20"/>
                <w:szCs w:val="20"/>
              </w:rPr>
            </w:pPr>
            <w:r w:rsidRPr="006859FA">
              <w:rPr>
                <w:rFonts w:cs="Arial"/>
                <w:sz w:val="20"/>
                <w:szCs w:val="20"/>
              </w:rPr>
              <w:t>Students and staff from all nations welcomed</w:t>
            </w:r>
          </w:p>
        </w:tc>
      </w:tr>
      <w:tr w:rsidR="002520CA" w:rsidRPr="006859FA" w14:paraId="7A7E2DBB" w14:textId="77777777" w:rsidTr="002520CA">
        <w:trPr>
          <w:cantSplit/>
          <w:jc w:val="center"/>
        </w:trPr>
        <w:tc>
          <w:tcPr>
            <w:tcW w:w="4282" w:type="dxa"/>
            <w:vAlign w:val="center"/>
          </w:tcPr>
          <w:p w14:paraId="1003BD34" w14:textId="1639B606" w:rsidR="002520CA" w:rsidRPr="006859FA" w:rsidRDefault="002520CA" w:rsidP="008D4F2D">
            <w:pPr>
              <w:pStyle w:val="Bullet1"/>
              <w:numPr>
                <w:ilvl w:val="0"/>
                <w:numId w:val="0"/>
              </w:numPr>
              <w:spacing w:after="0"/>
              <w:jc w:val="both"/>
              <w:rPr>
                <w:rFonts w:cs="Arial"/>
                <w:sz w:val="20"/>
                <w:szCs w:val="20"/>
              </w:rPr>
            </w:pPr>
            <w:r w:rsidRPr="006859FA">
              <w:rPr>
                <w:rFonts w:cs="Arial"/>
                <w:sz w:val="20"/>
                <w:szCs w:val="20"/>
              </w:rPr>
              <w:t>Language learning opportunities for students through University Wide Language Programme</w:t>
            </w:r>
            <w:r>
              <w:rPr>
                <w:rFonts w:cs="Arial"/>
                <w:sz w:val="20"/>
                <w:szCs w:val="20"/>
              </w:rPr>
              <w:t xml:space="preserve"> </w:t>
            </w:r>
          </w:p>
        </w:tc>
      </w:tr>
      <w:tr w:rsidR="002520CA" w:rsidRPr="006859FA" w14:paraId="78750475" w14:textId="77777777" w:rsidTr="002520CA">
        <w:trPr>
          <w:cantSplit/>
          <w:jc w:val="center"/>
        </w:trPr>
        <w:tc>
          <w:tcPr>
            <w:tcW w:w="4282" w:type="dxa"/>
            <w:vAlign w:val="center"/>
          </w:tcPr>
          <w:p w14:paraId="55AD67D4" w14:textId="77777777" w:rsidR="002520CA" w:rsidRPr="006859FA" w:rsidRDefault="002520CA" w:rsidP="008D4F2D">
            <w:pPr>
              <w:pStyle w:val="Bullet1"/>
              <w:numPr>
                <w:ilvl w:val="0"/>
                <w:numId w:val="0"/>
              </w:numPr>
              <w:spacing w:after="0"/>
              <w:jc w:val="both"/>
              <w:rPr>
                <w:rFonts w:cs="Arial"/>
                <w:sz w:val="20"/>
                <w:szCs w:val="20"/>
              </w:rPr>
            </w:pPr>
            <w:r w:rsidRPr="006859FA">
              <w:rPr>
                <w:rFonts w:cs="Arial"/>
                <w:sz w:val="20"/>
                <w:szCs w:val="20"/>
              </w:rPr>
              <w:t xml:space="preserve">Opportunities to study/work abroad </w:t>
            </w:r>
          </w:p>
        </w:tc>
      </w:tr>
    </w:tbl>
    <w:p w14:paraId="183212B3" w14:textId="77777777" w:rsidR="002520CA" w:rsidRDefault="002520CA" w:rsidP="008D4F2D">
      <w:pPr>
        <w:widowControl w:val="0"/>
        <w:tabs>
          <w:tab w:val="left" w:pos="220"/>
          <w:tab w:val="left" w:pos="720"/>
        </w:tabs>
        <w:autoSpaceDE w:val="0"/>
        <w:autoSpaceDN w:val="0"/>
        <w:adjustRightInd w:val="0"/>
        <w:jc w:val="both"/>
        <w:rPr>
          <w:rFonts w:ascii="Arial" w:hAnsi="Arial" w:cs="Tahoma"/>
          <w:color w:val="1F1F22"/>
          <w:u w:val="single"/>
        </w:rPr>
      </w:pPr>
    </w:p>
    <w:p w14:paraId="1C69329C" w14:textId="77777777" w:rsidR="00A332BC" w:rsidRDefault="00A332BC" w:rsidP="008D4F2D">
      <w:pPr>
        <w:widowControl w:val="0"/>
        <w:tabs>
          <w:tab w:val="left" w:pos="220"/>
          <w:tab w:val="left" w:pos="720"/>
        </w:tabs>
        <w:autoSpaceDE w:val="0"/>
        <w:autoSpaceDN w:val="0"/>
        <w:adjustRightInd w:val="0"/>
        <w:jc w:val="both"/>
        <w:rPr>
          <w:rFonts w:ascii="Arial" w:hAnsi="Arial" w:cs="Tahoma"/>
          <w:color w:val="1F1F22"/>
          <w:u w:val="single"/>
        </w:rPr>
      </w:pPr>
    </w:p>
    <w:p w14:paraId="3DE554E9" w14:textId="77777777" w:rsidR="002520CA" w:rsidRPr="002520CA" w:rsidRDefault="002520CA" w:rsidP="008D4F2D">
      <w:pPr>
        <w:widowControl w:val="0"/>
        <w:tabs>
          <w:tab w:val="left" w:pos="220"/>
          <w:tab w:val="left" w:pos="720"/>
        </w:tabs>
        <w:autoSpaceDE w:val="0"/>
        <w:autoSpaceDN w:val="0"/>
        <w:adjustRightInd w:val="0"/>
        <w:jc w:val="both"/>
        <w:rPr>
          <w:rFonts w:ascii="Arial" w:hAnsi="Arial" w:cs="Tahoma"/>
          <w:color w:val="1F1F22"/>
          <w:u w:val="single"/>
        </w:rPr>
      </w:pPr>
    </w:p>
    <w:p w14:paraId="4CA877A2" w14:textId="05B40ACC" w:rsidR="002520CA" w:rsidRPr="00A332BC" w:rsidRDefault="002520CA" w:rsidP="008D4F2D">
      <w:pPr>
        <w:widowControl w:val="0"/>
        <w:tabs>
          <w:tab w:val="left" w:pos="220"/>
          <w:tab w:val="left" w:pos="720"/>
        </w:tabs>
        <w:autoSpaceDE w:val="0"/>
        <w:autoSpaceDN w:val="0"/>
        <w:adjustRightInd w:val="0"/>
        <w:jc w:val="both"/>
        <w:rPr>
          <w:rFonts w:ascii="Arial" w:hAnsi="Arial" w:cs="Tahoma"/>
          <w:b/>
          <w:color w:val="1F1F22"/>
          <w:sz w:val="28"/>
          <w:u w:val="single"/>
        </w:rPr>
      </w:pPr>
      <w:r w:rsidRPr="00A332BC">
        <w:rPr>
          <w:rFonts w:ascii="Arial" w:hAnsi="Arial" w:cs="Tahoma"/>
          <w:b/>
          <w:color w:val="1F1F22"/>
          <w:sz w:val="28"/>
          <w:u w:val="single"/>
        </w:rPr>
        <w:t>R</w:t>
      </w:r>
      <w:r w:rsidR="00F9014D" w:rsidRPr="00A332BC">
        <w:rPr>
          <w:rFonts w:ascii="Arial" w:hAnsi="Arial" w:cs="Tahoma"/>
          <w:b/>
          <w:color w:val="1F1F22"/>
          <w:sz w:val="28"/>
          <w:u w:val="single"/>
        </w:rPr>
        <w:t>esearch I</w:t>
      </w:r>
      <w:r w:rsidRPr="00A332BC">
        <w:rPr>
          <w:rFonts w:ascii="Arial" w:hAnsi="Arial" w:cs="Tahoma"/>
          <w:b/>
          <w:color w:val="1F1F22"/>
          <w:sz w:val="28"/>
          <w:u w:val="single"/>
        </w:rPr>
        <w:t>nformed</w:t>
      </w:r>
    </w:p>
    <w:p w14:paraId="69D8E2C6" w14:textId="77777777" w:rsidR="002520CA" w:rsidRDefault="002520CA" w:rsidP="008D4F2D">
      <w:pPr>
        <w:widowControl w:val="0"/>
        <w:tabs>
          <w:tab w:val="left" w:pos="220"/>
          <w:tab w:val="left" w:pos="720"/>
        </w:tabs>
        <w:autoSpaceDE w:val="0"/>
        <w:autoSpaceDN w:val="0"/>
        <w:adjustRightInd w:val="0"/>
        <w:jc w:val="both"/>
        <w:rPr>
          <w:rFonts w:ascii="Tahoma" w:hAnsi="Tahoma" w:cs="Tahoma"/>
          <w:color w:val="1F1F22"/>
          <w:sz w:val="26"/>
          <w:szCs w:val="26"/>
        </w:rPr>
      </w:pPr>
    </w:p>
    <w:tbl>
      <w:tblPr>
        <w:tblStyle w:val="TableGrid"/>
        <w:tblW w:w="1054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72" w:type="dxa"/>
          <w:left w:w="115" w:type="dxa"/>
          <w:bottom w:w="72" w:type="dxa"/>
          <w:right w:w="115" w:type="dxa"/>
        </w:tblCellMar>
        <w:tblLook w:val="01E0" w:firstRow="1" w:lastRow="1" w:firstColumn="1" w:lastColumn="1" w:noHBand="0" w:noVBand="0"/>
      </w:tblPr>
      <w:tblGrid>
        <w:gridCol w:w="10545"/>
      </w:tblGrid>
      <w:tr w:rsidR="002520CA" w:rsidRPr="006859FA" w14:paraId="6FE9684C" w14:textId="77777777" w:rsidTr="002520CA">
        <w:trPr>
          <w:cantSplit/>
          <w:jc w:val="center"/>
        </w:trPr>
        <w:tc>
          <w:tcPr>
            <w:tcW w:w="4282" w:type="dxa"/>
            <w:vAlign w:val="center"/>
          </w:tcPr>
          <w:p w14:paraId="333E1647" w14:textId="21F74ABC" w:rsidR="002520CA" w:rsidRPr="006859FA" w:rsidRDefault="002520CA" w:rsidP="008D4F2D">
            <w:pPr>
              <w:pStyle w:val="Bullet1"/>
              <w:numPr>
                <w:ilvl w:val="0"/>
                <w:numId w:val="0"/>
              </w:numPr>
              <w:spacing w:after="0"/>
              <w:jc w:val="both"/>
              <w:rPr>
                <w:rFonts w:cs="Arial"/>
                <w:sz w:val="20"/>
                <w:szCs w:val="20"/>
              </w:rPr>
            </w:pPr>
            <w:r w:rsidRPr="006859FA">
              <w:rPr>
                <w:rFonts w:cs="Arial"/>
                <w:sz w:val="20"/>
                <w:szCs w:val="20"/>
              </w:rPr>
              <w:t>Fostering a spirit of enquiry on all programmes</w:t>
            </w:r>
            <w:r>
              <w:rPr>
                <w:rFonts w:cs="Arial"/>
                <w:sz w:val="20"/>
                <w:szCs w:val="20"/>
              </w:rPr>
              <w:t xml:space="preserve"> </w:t>
            </w:r>
          </w:p>
        </w:tc>
      </w:tr>
      <w:tr w:rsidR="002520CA" w:rsidRPr="006859FA" w14:paraId="59548147" w14:textId="77777777" w:rsidTr="002520CA">
        <w:trPr>
          <w:cantSplit/>
          <w:jc w:val="center"/>
        </w:trPr>
        <w:tc>
          <w:tcPr>
            <w:tcW w:w="4282" w:type="dxa"/>
            <w:vAlign w:val="center"/>
          </w:tcPr>
          <w:p w14:paraId="685328E3" w14:textId="26FACAD7" w:rsidR="002520CA" w:rsidRPr="006859FA" w:rsidRDefault="002520CA" w:rsidP="008D4F2D">
            <w:pPr>
              <w:pStyle w:val="Bullet1"/>
              <w:numPr>
                <w:ilvl w:val="0"/>
                <w:numId w:val="0"/>
              </w:numPr>
              <w:spacing w:after="0"/>
              <w:jc w:val="both"/>
              <w:rPr>
                <w:rFonts w:cs="Arial"/>
                <w:sz w:val="20"/>
                <w:szCs w:val="20"/>
              </w:rPr>
            </w:pPr>
            <w:r w:rsidRPr="006859FA">
              <w:rPr>
                <w:rFonts w:cs="Arial"/>
                <w:sz w:val="20"/>
                <w:szCs w:val="20"/>
              </w:rPr>
              <w:t>Leading edge research on all programmes</w:t>
            </w:r>
            <w:r>
              <w:rPr>
                <w:rFonts w:cs="Arial"/>
                <w:sz w:val="20"/>
                <w:szCs w:val="20"/>
              </w:rPr>
              <w:t xml:space="preserve"> </w:t>
            </w:r>
          </w:p>
        </w:tc>
      </w:tr>
      <w:tr w:rsidR="002520CA" w:rsidRPr="006859FA" w14:paraId="35D75EC1" w14:textId="77777777" w:rsidTr="002520CA">
        <w:trPr>
          <w:cantSplit/>
          <w:jc w:val="center"/>
        </w:trPr>
        <w:tc>
          <w:tcPr>
            <w:tcW w:w="4282" w:type="dxa"/>
            <w:vAlign w:val="center"/>
          </w:tcPr>
          <w:p w14:paraId="19F06174" w14:textId="77777777" w:rsidR="002520CA" w:rsidRPr="006859FA" w:rsidRDefault="002520CA" w:rsidP="008D4F2D">
            <w:pPr>
              <w:pStyle w:val="Bullet1"/>
              <w:numPr>
                <w:ilvl w:val="0"/>
                <w:numId w:val="0"/>
              </w:numPr>
              <w:spacing w:after="0"/>
              <w:jc w:val="both"/>
              <w:rPr>
                <w:rFonts w:cs="Arial"/>
                <w:sz w:val="20"/>
                <w:szCs w:val="20"/>
              </w:rPr>
            </w:pPr>
            <w:r w:rsidRPr="006859FA">
              <w:rPr>
                <w:rFonts w:cs="Arial"/>
                <w:sz w:val="20"/>
                <w:szCs w:val="20"/>
              </w:rPr>
              <w:t>Students to engage in research at one or more stages on all programmes</w:t>
            </w:r>
          </w:p>
        </w:tc>
      </w:tr>
      <w:tr w:rsidR="002520CA" w:rsidRPr="006859FA" w14:paraId="16541338" w14:textId="77777777" w:rsidTr="002520CA">
        <w:trPr>
          <w:cantSplit/>
          <w:jc w:val="center"/>
        </w:trPr>
        <w:tc>
          <w:tcPr>
            <w:tcW w:w="4282" w:type="dxa"/>
            <w:vAlign w:val="center"/>
          </w:tcPr>
          <w:p w14:paraId="225AF41F" w14:textId="77777777" w:rsidR="002520CA" w:rsidRPr="006859FA" w:rsidRDefault="002520CA" w:rsidP="008D4F2D">
            <w:pPr>
              <w:pStyle w:val="Bullet1"/>
              <w:numPr>
                <w:ilvl w:val="0"/>
                <w:numId w:val="0"/>
              </w:numPr>
              <w:spacing w:after="0"/>
              <w:jc w:val="both"/>
              <w:rPr>
                <w:rFonts w:cs="Arial"/>
                <w:sz w:val="20"/>
                <w:szCs w:val="20"/>
              </w:rPr>
            </w:pPr>
            <w:r w:rsidRPr="006859FA">
              <w:rPr>
                <w:rFonts w:cs="Arial"/>
                <w:sz w:val="20"/>
                <w:szCs w:val="20"/>
              </w:rPr>
              <w:t>Training and development in research approaches and methods to be a feature of all programmes</w:t>
            </w:r>
          </w:p>
        </w:tc>
      </w:tr>
    </w:tbl>
    <w:p w14:paraId="76026607" w14:textId="77777777" w:rsidR="002520CA" w:rsidRDefault="002520CA"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A192191" w14:textId="77777777" w:rsidR="00A332BC" w:rsidRDefault="00A332BC"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AC75946" w14:textId="77777777" w:rsidR="00A332BC" w:rsidRDefault="00A332BC"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21C7EC1B" w14:textId="4DBA73D0" w:rsidR="002520CA" w:rsidRPr="00A332BC" w:rsidRDefault="002520CA" w:rsidP="008D4F2D">
      <w:pPr>
        <w:widowControl w:val="0"/>
        <w:tabs>
          <w:tab w:val="left" w:pos="220"/>
          <w:tab w:val="left" w:pos="720"/>
        </w:tabs>
        <w:autoSpaceDE w:val="0"/>
        <w:autoSpaceDN w:val="0"/>
        <w:adjustRightInd w:val="0"/>
        <w:jc w:val="both"/>
        <w:rPr>
          <w:rFonts w:ascii="Arial" w:hAnsi="Arial" w:cs="Tahoma"/>
          <w:b/>
          <w:color w:val="1F1F22"/>
          <w:sz w:val="28"/>
          <w:u w:val="single"/>
        </w:rPr>
      </w:pPr>
      <w:r w:rsidRPr="00A332BC">
        <w:rPr>
          <w:rFonts w:ascii="Arial" w:hAnsi="Arial" w:cs="Tahoma"/>
          <w:b/>
          <w:color w:val="1F1F22"/>
          <w:sz w:val="28"/>
          <w:u w:val="single"/>
        </w:rPr>
        <w:t>Employability and Enterprise Led</w:t>
      </w:r>
    </w:p>
    <w:p w14:paraId="0DB99D28" w14:textId="77777777" w:rsidR="002520CA" w:rsidRDefault="002520CA" w:rsidP="008D4F2D">
      <w:pPr>
        <w:widowControl w:val="0"/>
        <w:tabs>
          <w:tab w:val="left" w:pos="220"/>
          <w:tab w:val="left" w:pos="720"/>
        </w:tabs>
        <w:autoSpaceDE w:val="0"/>
        <w:autoSpaceDN w:val="0"/>
        <w:adjustRightInd w:val="0"/>
        <w:jc w:val="both"/>
        <w:rPr>
          <w:rFonts w:ascii="Arial" w:hAnsi="Arial" w:cs="Tahoma"/>
          <w:color w:val="1F1F22"/>
          <w:u w:val="single"/>
        </w:rPr>
      </w:pPr>
    </w:p>
    <w:p w14:paraId="24CEB6BD" w14:textId="77777777" w:rsidR="002520CA" w:rsidRPr="002520CA" w:rsidRDefault="002520CA" w:rsidP="008D4F2D">
      <w:pPr>
        <w:widowControl w:val="0"/>
        <w:tabs>
          <w:tab w:val="left" w:pos="220"/>
          <w:tab w:val="left" w:pos="720"/>
        </w:tabs>
        <w:autoSpaceDE w:val="0"/>
        <w:autoSpaceDN w:val="0"/>
        <w:adjustRightInd w:val="0"/>
        <w:jc w:val="both"/>
        <w:rPr>
          <w:rFonts w:ascii="Arial" w:hAnsi="Arial" w:cs="Tahoma"/>
          <w:color w:val="1F1F22"/>
          <w:u w:val="single"/>
        </w:rPr>
      </w:pPr>
    </w:p>
    <w:tbl>
      <w:tblPr>
        <w:tblStyle w:val="TableGrid"/>
        <w:tblW w:w="1054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72" w:type="dxa"/>
          <w:left w:w="115" w:type="dxa"/>
          <w:bottom w:w="72" w:type="dxa"/>
          <w:right w:w="115" w:type="dxa"/>
        </w:tblCellMar>
        <w:tblLook w:val="01E0" w:firstRow="1" w:lastRow="1" w:firstColumn="1" w:lastColumn="1" w:noHBand="0" w:noVBand="0"/>
      </w:tblPr>
      <w:tblGrid>
        <w:gridCol w:w="10545"/>
      </w:tblGrid>
      <w:tr w:rsidR="002520CA" w:rsidRPr="006859FA" w14:paraId="45215019" w14:textId="77777777" w:rsidTr="002520CA">
        <w:trPr>
          <w:cantSplit/>
          <w:trHeight w:val="746"/>
          <w:jc w:val="center"/>
        </w:trPr>
        <w:tc>
          <w:tcPr>
            <w:tcW w:w="4282" w:type="dxa"/>
            <w:vAlign w:val="center"/>
          </w:tcPr>
          <w:p w14:paraId="472081D3" w14:textId="5F90D867" w:rsidR="002520CA" w:rsidRPr="006859FA"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t xml:space="preserve">Employability activity available on every award with a variety of credit sizes and durations </w:t>
            </w:r>
          </w:p>
        </w:tc>
      </w:tr>
      <w:tr w:rsidR="002520CA" w:rsidRPr="006859FA" w14:paraId="7452EAAC" w14:textId="77777777" w:rsidTr="002520CA">
        <w:trPr>
          <w:cantSplit/>
          <w:jc w:val="center"/>
        </w:trPr>
        <w:tc>
          <w:tcPr>
            <w:tcW w:w="4282" w:type="dxa"/>
            <w:vAlign w:val="center"/>
          </w:tcPr>
          <w:p w14:paraId="2A0A9DC2" w14:textId="52CACDEB" w:rsidR="002520CA" w:rsidRPr="006859FA"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6859FA">
              <w:rPr>
                <w:rFonts w:cs="Arial"/>
                <w:sz w:val="20"/>
                <w:szCs w:val="20"/>
              </w:rPr>
              <w:t>Active subject based careers guidance</w:t>
            </w:r>
            <w:r>
              <w:rPr>
                <w:rFonts w:cs="Arial"/>
                <w:sz w:val="20"/>
                <w:szCs w:val="20"/>
              </w:rPr>
              <w:t xml:space="preserve"> </w:t>
            </w:r>
          </w:p>
        </w:tc>
      </w:tr>
    </w:tbl>
    <w:p w14:paraId="4080BD37" w14:textId="77777777" w:rsidR="002520CA" w:rsidRDefault="002520CA"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1CB89AAA" w14:textId="77777777" w:rsidR="00A332BC" w:rsidRDefault="00A332BC"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1295AF9" w14:textId="77777777" w:rsidR="00A332BC" w:rsidRDefault="00A332BC"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69E58428" w14:textId="77777777" w:rsidR="002520CA" w:rsidRPr="00A332BC" w:rsidRDefault="002520CA" w:rsidP="008D4F2D">
      <w:pPr>
        <w:widowControl w:val="0"/>
        <w:tabs>
          <w:tab w:val="left" w:pos="220"/>
          <w:tab w:val="left" w:pos="720"/>
        </w:tabs>
        <w:autoSpaceDE w:val="0"/>
        <w:autoSpaceDN w:val="0"/>
        <w:adjustRightInd w:val="0"/>
        <w:jc w:val="both"/>
        <w:rPr>
          <w:rFonts w:ascii="Arial" w:hAnsi="Arial" w:cs="Tahoma"/>
          <w:b/>
          <w:color w:val="1F1F22"/>
          <w:sz w:val="28"/>
          <w:u w:val="single"/>
        </w:rPr>
      </w:pPr>
      <w:r w:rsidRPr="00A332BC">
        <w:rPr>
          <w:rFonts w:ascii="Arial" w:hAnsi="Arial" w:cs="Tahoma"/>
          <w:b/>
          <w:color w:val="1F1F22"/>
          <w:sz w:val="28"/>
          <w:u w:val="single"/>
        </w:rPr>
        <w:t>Sustainable</w:t>
      </w:r>
    </w:p>
    <w:p w14:paraId="494A9CCB" w14:textId="77777777" w:rsidR="002520CA" w:rsidRDefault="002520CA" w:rsidP="008D4F2D">
      <w:pPr>
        <w:widowControl w:val="0"/>
        <w:tabs>
          <w:tab w:val="left" w:pos="220"/>
          <w:tab w:val="left" w:pos="720"/>
        </w:tabs>
        <w:autoSpaceDE w:val="0"/>
        <w:autoSpaceDN w:val="0"/>
        <w:adjustRightInd w:val="0"/>
        <w:jc w:val="both"/>
        <w:rPr>
          <w:rFonts w:ascii="Tahoma" w:hAnsi="Tahoma" w:cs="Tahoma"/>
          <w:color w:val="1F1F22"/>
          <w:sz w:val="26"/>
          <w:szCs w:val="26"/>
        </w:rPr>
      </w:pPr>
    </w:p>
    <w:tbl>
      <w:tblPr>
        <w:tblStyle w:val="TableGrid"/>
        <w:tblW w:w="1054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72" w:type="dxa"/>
          <w:left w:w="115" w:type="dxa"/>
          <w:bottom w:w="72" w:type="dxa"/>
          <w:right w:w="115" w:type="dxa"/>
        </w:tblCellMar>
        <w:tblLook w:val="01E0" w:firstRow="1" w:lastRow="1" w:firstColumn="1" w:lastColumn="1" w:noHBand="0" w:noVBand="0"/>
      </w:tblPr>
      <w:tblGrid>
        <w:gridCol w:w="10545"/>
      </w:tblGrid>
      <w:tr w:rsidR="002520CA" w:rsidRPr="006859FA" w14:paraId="51357682" w14:textId="77777777" w:rsidTr="002520CA">
        <w:trPr>
          <w:cantSplit/>
          <w:jc w:val="center"/>
        </w:trPr>
        <w:tc>
          <w:tcPr>
            <w:tcW w:w="4282" w:type="dxa"/>
            <w:tcBorders>
              <w:bottom w:val="single" w:sz="2" w:space="0" w:color="999999"/>
            </w:tcBorders>
            <w:vAlign w:val="center"/>
          </w:tcPr>
          <w:p w14:paraId="1553F6F3" w14:textId="77777777" w:rsidR="002520CA" w:rsidRPr="006859FA"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Pr>
                <w:rFonts w:cs="Arial"/>
                <w:sz w:val="20"/>
                <w:szCs w:val="20"/>
              </w:rPr>
              <w:t>Curriculum enables students to understand the impact of their future actions on the physical, social and economic world</w:t>
            </w:r>
          </w:p>
        </w:tc>
      </w:tr>
      <w:tr w:rsidR="002520CA" w:rsidRPr="00C42959" w14:paraId="07EE4011" w14:textId="77777777" w:rsidTr="002520CA">
        <w:trPr>
          <w:cantSplit/>
          <w:jc w:val="center"/>
        </w:trPr>
        <w:tc>
          <w:tcPr>
            <w:tcW w:w="4282" w:type="dxa"/>
            <w:tcBorders>
              <w:bottom w:val="single" w:sz="2" w:space="0" w:color="999999"/>
            </w:tcBorders>
            <w:vAlign w:val="center"/>
          </w:tcPr>
          <w:p w14:paraId="0B1035D7" w14:textId="4C47B32E" w:rsidR="002520CA" w:rsidRPr="00C42959" w:rsidRDefault="002520CA" w:rsidP="008D4F2D">
            <w:pPr>
              <w:pStyle w:val="Bullet1"/>
              <w:numPr>
                <w:ilvl w:val="0"/>
                <w:numId w:val="0"/>
              </w:numPr>
              <w:overflowPunct w:val="0"/>
              <w:autoSpaceDE w:val="0"/>
              <w:autoSpaceDN w:val="0"/>
              <w:adjustRightInd w:val="0"/>
              <w:spacing w:after="0"/>
              <w:jc w:val="both"/>
              <w:textAlignment w:val="baseline"/>
              <w:rPr>
                <w:rFonts w:cs="Arial"/>
                <w:sz w:val="20"/>
                <w:szCs w:val="20"/>
              </w:rPr>
            </w:pPr>
            <w:r w:rsidRPr="00C42959">
              <w:rPr>
                <w:sz w:val="20"/>
                <w:szCs w:val="20"/>
              </w:rPr>
              <w:t>Programme generates a financial contribution</w:t>
            </w:r>
          </w:p>
        </w:tc>
      </w:tr>
    </w:tbl>
    <w:p w14:paraId="25E7C76A" w14:textId="77777777" w:rsidR="002520CA" w:rsidRDefault="002520CA"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47BCB818" w14:textId="77777777" w:rsidR="008A35FD" w:rsidRDefault="008A35FD"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2DEF537A" w14:textId="77777777" w:rsidR="008A35FD" w:rsidRDefault="008A35FD"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7BFACA93" w14:textId="5162323B" w:rsidR="001B6DEF" w:rsidRPr="008A35FD" w:rsidRDefault="001B6DEF" w:rsidP="008D4F2D">
      <w:pPr>
        <w:widowControl w:val="0"/>
        <w:tabs>
          <w:tab w:val="left" w:pos="220"/>
          <w:tab w:val="left" w:pos="720"/>
        </w:tabs>
        <w:autoSpaceDE w:val="0"/>
        <w:autoSpaceDN w:val="0"/>
        <w:adjustRightInd w:val="0"/>
        <w:jc w:val="both"/>
        <w:rPr>
          <w:rFonts w:ascii="Arial" w:hAnsi="Arial" w:cs="Arial"/>
          <w:color w:val="1F1F22"/>
        </w:rPr>
      </w:pPr>
      <w:r>
        <w:rPr>
          <w:rFonts w:ascii="Tahoma" w:hAnsi="Tahoma" w:cs="Tahoma"/>
          <w:color w:val="1F1F22"/>
          <w:sz w:val="26"/>
          <w:szCs w:val="26"/>
        </w:rPr>
        <w:t>In the promotion and development of the theme of sustainability</w:t>
      </w:r>
      <w:r w:rsidR="00CF55DC">
        <w:rPr>
          <w:rFonts w:ascii="Tahoma" w:hAnsi="Tahoma" w:cs="Tahoma"/>
          <w:color w:val="1F1F22"/>
          <w:sz w:val="26"/>
          <w:szCs w:val="26"/>
        </w:rPr>
        <w:t xml:space="preserve"> </w:t>
      </w:r>
      <w:r w:rsidR="00CF55DC">
        <w:rPr>
          <w:rFonts w:ascii="Arial" w:hAnsi="Arial" w:cs="Arial"/>
          <w:color w:val="1F1F22"/>
        </w:rPr>
        <w:t>the Univ</w:t>
      </w:r>
      <w:r>
        <w:rPr>
          <w:rFonts w:ascii="Arial" w:hAnsi="Arial" w:cs="Arial"/>
          <w:color w:val="1F1F22"/>
        </w:rPr>
        <w:t xml:space="preserve">ersity </w:t>
      </w:r>
      <w:r w:rsidR="00CF55DC">
        <w:rPr>
          <w:rFonts w:ascii="Arial" w:hAnsi="Arial" w:cs="Arial"/>
          <w:color w:val="1F1F22"/>
        </w:rPr>
        <w:t xml:space="preserve">has instigated a Learning, Teaching and Enhancement Committee </w:t>
      </w:r>
      <w:r>
        <w:rPr>
          <w:rFonts w:ascii="Arial" w:hAnsi="Arial" w:cs="Arial"/>
          <w:color w:val="1F1F22"/>
        </w:rPr>
        <w:t>to consider new activities and tasks for implementation.  The following table is from the ASPIRES Sustainability report and identifies key projects, actions and timescales:</w:t>
      </w:r>
    </w:p>
    <w:p w14:paraId="5F3A64F5" w14:textId="77777777" w:rsidR="001B6DEF" w:rsidRDefault="001B6DEF"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5E3FF912" w14:textId="77777777" w:rsidR="001B6DEF" w:rsidRDefault="001B6DEF" w:rsidP="008D4F2D">
      <w:pPr>
        <w:widowControl w:val="0"/>
        <w:tabs>
          <w:tab w:val="left" w:pos="220"/>
          <w:tab w:val="left" w:pos="720"/>
        </w:tabs>
        <w:autoSpaceDE w:val="0"/>
        <w:autoSpaceDN w:val="0"/>
        <w:adjustRightInd w:val="0"/>
        <w:jc w:val="both"/>
        <w:rPr>
          <w:rFonts w:ascii="Tahoma" w:hAnsi="Tahoma" w:cs="Tahoma"/>
          <w:color w:val="1F1F22"/>
          <w:sz w:val="26"/>
          <w:szCs w:val="26"/>
        </w:rPr>
      </w:pPr>
    </w:p>
    <w:tbl>
      <w:tblPr>
        <w:tblW w:w="10670"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667"/>
        <w:gridCol w:w="1191"/>
        <w:gridCol w:w="1191"/>
        <w:gridCol w:w="1191"/>
        <w:gridCol w:w="1191"/>
        <w:gridCol w:w="1191"/>
        <w:gridCol w:w="1191"/>
      </w:tblGrid>
      <w:tr w:rsidR="008A35FD" w:rsidRPr="009F1E72" w14:paraId="59D37A0C" w14:textId="77777777" w:rsidTr="008A35FD">
        <w:trPr>
          <w:trHeight w:val="573"/>
          <w:tblHeader/>
          <w:jc w:val="center"/>
        </w:trPr>
        <w:tc>
          <w:tcPr>
            <w:tcW w:w="1857" w:type="dxa"/>
            <w:shd w:val="clear" w:color="auto" w:fill="auto"/>
          </w:tcPr>
          <w:p w14:paraId="7EDF003C" w14:textId="77777777" w:rsidR="008A35FD" w:rsidRPr="009F1E72" w:rsidRDefault="008A35FD" w:rsidP="002A0669">
            <w:pPr>
              <w:jc w:val="both"/>
              <w:rPr>
                <w:b/>
              </w:rPr>
            </w:pPr>
            <w:r w:rsidRPr="009F1E72">
              <w:rPr>
                <w:b/>
              </w:rPr>
              <w:t>Project/</w:t>
            </w:r>
          </w:p>
          <w:p w14:paraId="4C190172" w14:textId="77777777" w:rsidR="008A35FD" w:rsidRPr="009F1E72" w:rsidRDefault="008A35FD" w:rsidP="002A0669">
            <w:pPr>
              <w:jc w:val="both"/>
              <w:rPr>
                <w:b/>
              </w:rPr>
            </w:pPr>
            <w:r w:rsidRPr="009F1E72">
              <w:rPr>
                <w:b/>
              </w:rPr>
              <w:t>Initiative</w:t>
            </w:r>
          </w:p>
        </w:tc>
        <w:tc>
          <w:tcPr>
            <w:tcW w:w="1667" w:type="dxa"/>
            <w:shd w:val="clear" w:color="auto" w:fill="auto"/>
          </w:tcPr>
          <w:p w14:paraId="765951CB" w14:textId="77777777" w:rsidR="008A35FD" w:rsidRPr="009F1E72" w:rsidRDefault="008A35FD" w:rsidP="002A0669">
            <w:pPr>
              <w:rPr>
                <w:b/>
              </w:rPr>
            </w:pPr>
            <w:r>
              <w:rPr>
                <w:b/>
              </w:rPr>
              <w:t>Task/Project</w:t>
            </w:r>
          </w:p>
        </w:tc>
        <w:tc>
          <w:tcPr>
            <w:tcW w:w="1191" w:type="dxa"/>
            <w:tcBorders>
              <w:bottom w:val="single" w:sz="4" w:space="0" w:color="auto"/>
            </w:tcBorders>
            <w:shd w:val="clear" w:color="auto" w:fill="auto"/>
          </w:tcPr>
          <w:p w14:paraId="5BA3E1B7" w14:textId="77777777" w:rsidR="008A35FD" w:rsidRPr="009F1E72" w:rsidRDefault="008A35FD" w:rsidP="002A0669">
            <w:pPr>
              <w:jc w:val="both"/>
              <w:rPr>
                <w:b/>
              </w:rPr>
            </w:pPr>
            <w:r w:rsidRPr="009F1E72">
              <w:rPr>
                <w:b/>
              </w:rPr>
              <w:t>2011/12</w:t>
            </w:r>
          </w:p>
        </w:tc>
        <w:tc>
          <w:tcPr>
            <w:tcW w:w="1191" w:type="dxa"/>
            <w:tcBorders>
              <w:bottom w:val="single" w:sz="4" w:space="0" w:color="auto"/>
            </w:tcBorders>
            <w:shd w:val="clear" w:color="auto" w:fill="auto"/>
          </w:tcPr>
          <w:p w14:paraId="391704D2" w14:textId="77777777" w:rsidR="008A35FD" w:rsidRPr="009F1E72" w:rsidRDefault="008A35FD" w:rsidP="002A0669">
            <w:pPr>
              <w:jc w:val="both"/>
              <w:rPr>
                <w:b/>
              </w:rPr>
            </w:pPr>
            <w:r w:rsidRPr="009F1E72">
              <w:rPr>
                <w:b/>
              </w:rPr>
              <w:t>2012/13</w:t>
            </w:r>
          </w:p>
        </w:tc>
        <w:tc>
          <w:tcPr>
            <w:tcW w:w="1191" w:type="dxa"/>
            <w:tcBorders>
              <w:bottom w:val="single" w:sz="4" w:space="0" w:color="auto"/>
            </w:tcBorders>
            <w:shd w:val="clear" w:color="auto" w:fill="auto"/>
          </w:tcPr>
          <w:p w14:paraId="4320AFE0" w14:textId="77777777" w:rsidR="008A35FD" w:rsidRPr="009F1E72" w:rsidRDefault="008A35FD" w:rsidP="002A0669">
            <w:pPr>
              <w:jc w:val="both"/>
              <w:rPr>
                <w:b/>
              </w:rPr>
            </w:pPr>
            <w:r w:rsidRPr="009F1E72">
              <w:rPr>
                <w:b/>
              </w:rPr>
              <w:t>2013/14</w:t>
            </w:r>
          </w:p>
        </w:tc>
        <w:tc>
          <w:tcPr>
            <w:tcW w:w="1191" w:type="dxa"/>
            <w:tcBorders>
              <w:bottom w:val="single" w:sz="4" w:space="0" w:color="auto"/>
            </w:tcBorders>
            <w:shd w:val="clear" w:color="auto" w:fill="auto"/>
          </w:tcPr>
          <w:p w14:paraId="5807F812" w14:textId="77777777" w:rsidR="008A35FD" w:rsidRPr="009F1E72" w:rsidRDefault="008A35FD" w:rsidP="002A0669">
            <w:pPr>
              <w:jc w:val="both"/>
              <w:rPr>
                <w:b/>
              </w:rPr>
            </w:pPr>
            <w:r w:rsidRPr="009F1E72">
              <w:rPr>
                <w:b/>
              </w:rPr>
              <w:t>2014/15</w:t>
            </w:r>
          </w:p>
        </w:tc>
        <w:tc>
          <w:tcPr>
            <w:tcW w:w="1191" w:type="dxa"/>
            <w:tcBorders>
              <w:bottom w:val="single" w:sz="4" w:space="0" w:color="auto"/>
            </w:tcBorders>
            <w:shd w:val="clear" w:color="auto" w:fill="auto"/>
          </w:tcPr>
          <w:p w14:paraId="44C4A042" w14:textId="77777777" w:rsidR="008A35FD" w:rsidRPr="009F1E72" w:rsidRDefault="008A35FD" w:rsidP="002A0669">
            <w:pPr>
              <w:jc w:val="both"/>
              <w:rPr>
                <w:b/>
              </w:rPr>
            </w:pPr>
            <w:r w:rsidRPr="009F1E72">
              <w:rPr>
                <w:b/>
              </w:rPr>
              <w:t>2015/16</w:t>
            </w:r>
          </w:p>
        </w:tc>
        <w:tc>
          <w:tcPr>
            <w:tcW w:w="1191" w:type="dxa"/>
            <w:tcBorders>
              <w:bottom w:val="single" w:sz="4" w:space="0" w:color="auto"/>
            </w:tcBorders>
            <w:shd w:val="clear" w:color="auto" w:fill="auto"/>
          </w:tcPr>
          <w:p w14:paraId="4644D606" w14:textId="77777777" w:rsidR="008A35FD" w:rsidRPr="009F1E72" w:rsidRDefault="008A35FD" w:rsidP="002A0669">
            <w:pPr>
              <w:jc w:val="both"/>
              <w:rPr>
                <w:b/>
              </w:rPr>
            </w:pPr>
            <w:r w:rsidRPr="009F1E72">
              <w:rPr>
                <w:b/>
              </w:rPr>
              <w:t>2016/17</w:t>
            </w:r>
          </w:p>
        </w:tc>
      </w:tr>
      <w:tr w:rsidR="008A35FD" w:rsidRPr="00A42BB6" w14:paraId="3BAB7FEC" w14:textId="77777777" w:rsidTr="008A35FD">
        <w:trPr>
          <w:trHeight w:val="414"/>
          <w:jc w:val="center"/>
        </w:trPr>
        <w:tc>
          <w:tcPr>
            <w:tcW w:w="1857" w:type="dxa"/>
            <w:vMerge w:val="restart"/>
            <w:shd w:val="clear" w:color="auto" w:fill="auto"/>
          </w:tcPr>
          <w:p w14:paraId="20FDFE58" w14:textId="77777777" w:rsidR="008A35FD" w:rsidRPr="00A42BB6" w:rsidRDefault="008A35FD" w:rsidP="002A0669">
            <w:r w:rsidRPr="00DD3E86">
              <w:rPr>
                <w:rFonts w:cs="Arial"/>
              </w:rPr>
              <w:t xml:space="preserve">1. </w:t>
            </w:r>
            <w:r>
              <w:rPr>
                <w:rFonts w:cs="Arial"/>
              </w:rPr>
              <w:t>E</w:t>
            </w:r>
            <w:r>
              <w:rPr>
                <w:rStyle w:val="A10"/>
                <w:sz w:val="22"/>
                <w:szCs w:val="22"/>
              </w:rPr>
              <w:t>nabling</w:t>
            </w:r>
            <w:r w:rsidRPr="00DD3E86">
              <w:rPr>
                <w:rStyle w:val="A10"/>
                <w:sz w:val="22"/>
                <w:szCs w:val="22"/>
              </w:rPr>
              <w:t xml:space="preserve"> students to have a clear understanding </w:t>
            </w:r>
            <w:r w:rsidRPr="00DD3E86">
              <w:rPr>
                <w:rStyle w:val="A10"/>
                <w:rFonts w:cs="Frutiger"/>
                <w:sz w:val="22"/>
                <w:szCs w:val="22"/>
              </w:rPr>
              <w:t>of the impacts of their future actions on the physical, social and economic worlds.</w:t>
            </w:r>
          </w:p>
        </w:tc>
        <w:tc>
          <w:tcPr>
            <w:tcW w:w="1667" w:type="dxa"/>
            <w:shd w:val="clear" w:color="auto" w:fill="auto"/>
          </w:tcPr>
          <w:p w14:paraId="4B134398" w14:textId="77777777" w:rsidR="008A35FD" w:rsidRPr="00A42BB6" w:rsidRDefault="008A35FD" w:rsidP="002A0669">
            <w:r>
              <w:t>Review of how course teams are evidencing sustainability within their courses through programme approval &amp; re-approval</w:t>
            </w:r>
          </w:p>
        </w:tc>
        <w:tc>
          <w:tcPr>
            <w:tcW w:w="1191" w:type="dxa"/>
            <w:shd w:val="clear" w:color="auto" w:fill="FF0000"/>
          </w:tcPr>
          <w:p w14:paraId="3D14FEF4" w14:textId="77777777" w:rsidR="008A35FD" w:rsidRPr="00A42BB6" w:rsidRDefault="008A35FD" w:rsidP="002A0669">
            <w:pPr>
              <w:jc w:val="both"/>
            </w:pPr>
          </w:p>
        </w:tc>
        <w:tc>
          <w:tcPr>
            <w:tcW w:w="1191" w:type="dxa"/>
            <w:shd w:val="clear" w:color="auto" w:fill="FFFF00"/>
          </w:tcPr>
          <w:p w14:paraId="69859D39" w14:textId="77777777" w:rsidR="008A35FD" w:rsidRPr="00A42BB6" w:rsidRDefault="008A35FD" w:rsidP="002A0669">
            <w:pPr>
              <w:jc w:val="both"/>
            </w:pPr>
          </w:p>
        </w:tc>
        <w:tc>
          <w:tcPr>
            <w:tcW w:w="1191" w:type="dxa"/>
            <w:shd w:val="clear" w:color="auto" w:fill="00B050"/>
          </w:tcPr>
          <w:p w14:paraId="45ED7198" w14:textId="77777777" w:rsidR="008A35FD" w:rsidRPr="00A42BB6" w:rsidRDefault="008A35FD" w:rsidP="002A0669">
            <w:pPr>
              <w:jc w:val="both"/>
            </w:pPr>
          </w:p>
        </w:tc>
        <w:tc>
          <w:tcPr>
            <w:tcW w:w="1191" w:type="dxa"/>
            <w:tcBorders>
              <w:bottom w:val="single" w:sz="4" w:space="0" w:color="auto"/>
            </w:tcBorders>
            <w:shd w:val="clear" w:color="auto" w:fill="00B050"/>
          </w:tcPr>
          <w:p w14:paraId="412B9E8C" w14:textId="77777777" w:rsidR="008A35FD" w:rsidRPr="00A42BB6" w:rsidRDefault="008A35FD" w:rsidP="002A0669">
            <w:pPr>
              <w:jc w:val="both"/>
            </w:pPr>
          </w:p>
        </w:tc>
        <w:tc>
          <w:tcPr>
            <w:tcW w:w="1191" w:type="dxa"/>
            <w:tcBorders>
              <w:bottom w:val="single" w:sz="4" w:space="0" w:color="auto"/>
            </w:tcBorders>
            <w:shd w:val="clear" w:color="auto" w:fill="00B050"/>
          </w:tcPr>
          <w:p w14:paraId="416E41E4" w14:textId="77777777" w:rsidR="008A35FD" w:rsidRPr="00A42BB6" w:rsidRDefault="008A35FD" w:rsidP="002A0669">
            <w:pPr>
              <w:jc w:val="both"/>
            </w:pPr>
          </w:p>
        </w:tc>
        <w:tc>
          <w:tcPr>
            <w:tcW w:w="1191" w:type="dxa"/>
            <w:tcBorders>
              <w:bottom w:val="single" w:sz="4" w:space="0" w:color="auto"/>
            </w:tcBorders>
            <w:shd w:val="clear" w:color="auto" w:fill="00B050"/>
          </w:tcPr>
          <w:p w14:paraId="3DE2AA49" w14:textId="77777777" w:rsidR="008A35FD" w:rsidRPr="00A42BB6" w:rsidRDefault="008A35FD" w:rsidP="002A0669">
            <w:pPr>
              <w:jc w:val="both"/>
            </w:pPr>
          </w:p>
        </w:tc>
      </w:tr>
      <w:tr w:rsidR="008A35FD" w:rsidRPr="00A42BB6" w14:paraId="34A5E6C1" w14:textId="77777777" w:rsidTr="008A35FD">
        <w:trPr>
          <w:trHeight w:val="414"/>
          <w:jc w:val="center"/>
        </w:trPr>
        <w:tc>
          <w:tcPr>
            <w:tcW w:w="1857" w:type="dxa"/>
            <w:vMerge/>
            <w:shd w:val="clear" w:color="auto" w:fill="auto"/>
          </w:tcPr>
          <w:p w14:paraId="3D574C90" w14:textId="77777777" w:rsidR="008A35FD" w:rsidRPr="00A42BB6" w:rsidRDefault="008A35FD" w:rsidP="002A0669">
            <w:pPr>
              <w:rPr>
                <w:rFonts w:cs="Arial"/>
              </w:rPr>
            </w:pPr>
          </w:p>
        </w:tc>
        <w:tc>
          <w:tcPr>
            <w:tcW w:w="1667" w:type="dxa"/>
            <w:shd w:val="clear" w:color="auto" w:fill="auto"/>
          </w:tcPr>
          <w:p w14:paraId="59210342" w14:textId="77777777" w:rsidR="008A35FD" w:rsidRDefault="008A35FD" w:rsidP="002A0669">
            <w:r>
              <w:t>Integrating research into sustainability teaching through local partnerships</w:t>
            </w:r>
          </w:p>
        </w:tc>
        <w:tc>
          <w:tcPr>
            <w:tcW w:w="1191" w:type="dxa"/>
            <w:tcBorders>
              <w:bottom w:val="single" w:sz="4" w:space="0" w:color="auto"/>
            </w:tcBorders>
            <w:shd w:val="clear" w:color="auto" w:fill="auto"/>
          </w:tcPr>
          <w:p w14:paraId="6286D7BC" w14:textId="77777777" w:rsidR="008A35FD" w:rsidRPr="00A42BB6" w:rsidRDefault="008A35FD" w:rsidP="002A0669">
            <w:pPr>
              <w:jc w:val="both"/>
            </w:pPr>
          </w:p>
        </w:tc>
        <w:tc>
          <w:tcPr>
            <w:tcW w:w="1191" w:type="dxa"/>
            <w:shd w:val="clear" w:color="auto" w:fill="FF0000"/>
          </w:tcPr>
          <w:p w14:paraId="6A0F428D" w14:textId="77777777" w:rsidR="008A35FD" w:rsidRPr="00A42BB6" w:rsidRDefault="008A35FD" w:rsidP="002A0669">
            <w:pPr>
              <w:jc w:val="both"/>
            </w:pPr>
          </w:p>
        </w:tc>
        <w:tc>
          <w:tcPr>
            <w:tcW w:w="1191" w:type="dxa"/>
            <w:shd w:val="clear" w:color="auto" w:fill="00B050"/>
          </w:tcPr>
          <w:p w14:paraId="667913B5" w14:textId="77777777" w:rsidR="008A35FD" w:rsidRPr="00A42BB6" w:rsidRDefault="008A35FD" w:rsidP="002A0669">
            <w:pPr>
              <w:jc w:val="both"/>
            </w:pPr>
          </w:p>
        </w:tc>
        <w:tc>
          <w:tcPr>
            <w:tcW w:w="1191" w:type="dxa"/>
            <w:shd w:val="clear" w:color="auto" w:fill="00B050"/>
          </w:tcPr>
          <w:p w14:paraId="4DF5E397" w14:textId="77777777" w:rsidR="008A35FD" w:rsidRPr="00A42BB6" w:rsidRDefault="008A35FD" w:rsidP="002A0669">
            <w:pPr>
              <w:jc w:val="both"/>
            </w:pPr>
          </w:p>
        </w:tc>
        <w:tc>
          <w:tcPr>
            <w:tcW w:w="1191" w:type="dxa"/>
            <w:shd w:val="clear" w:color="auto" w:fill="00B050"/>
          </w:tcPr>
          <w:p w14:paraId="6D28F3B7" w14:textId="77777777" w:rsidR="008A35FD" w:rsidRPr="00A42BB6" w:rsidRDefault="008A35FD" w:rsidP="002A0669">
            <w:pPr>
              <w:jc w:val="both"/>
            </w:pPr>
          </w:p>
        </w:tc>
        <w:tc>
          <w:tcPr>
            <w:tcW w:w="1191" w:type="dxa"/>
            <w:shd w:val="clear" w:color="auto" w:fill="00B050"/>
          </w:tcPr>
          <w:p w14:paraId="571AA7D8" w14:textId="77777777" w:rsidR="008A35FD" w:rsidRPr="00A42BB6" w:rsidRDefault="008A35FD" w:rsidP="002A0669">
            <w:pPr>
              <w:jc w:val="both"/>
            </w:pPr>
          </w:p>
        </w:tc>
      </w:tr>
      <w:tr w:rsidR="008A35FD" w:rsidRPr="00A42BB6" w14:paraId="187F6203" w14:textId="77777777" w:rsidTr="008A35FD">
        <w:trPr>
          <w:trHeight w:val="414"/>
          <w:jc w:val="center"/>
        </w:trPr>
        <w:tc>
          <w:tcPr>
            <w:tcW w:w="1857" w:type="dxa"/>
            <w:vMerge/>
            <w:shd w:val="clear" w:color="auto" w:fill="auto"/>
          </w:tcPr>
          <w:p w14:paraId="5B92596C" w14:textId="77777777" w:rsidR="008A35FD" w:rsidRPr="00A42BB6" w:rsidRDefault="008A35FD" w:rsidP="002A0669">
            <w:pPr>
              <w:rPr>
                <w:rFonts w:cs="Arial"/>
              </w:rPr>
            </w:pPr>
          </w:p>
        </w:tc>
        <w:tc>
          <w:tcPr>
            <w:tcW w:w="1667" w:type="dxa"/>
            <w:shd w:val="clear" w:color="auto" w:fill="auto"/>
          </w:tcPr>
          <w:p w14:paraId="187D5FE0" w14:textId="77777777" w:rsidR="008A35FD" w:rsidRDefault="008A35FD" w:rsidP="002A0669">
            <w:r>
              <w:t>Use the sustainability agenda to frame an institutional conversation</w:t>
            </w:r>
          </w:p>
        </w:tc>
        <w:tc>
          <w:tcPr>
            <w:tcW w:w="1191" w:type="dxa"/>
            <w:tcBorders>
              <w:bottom w:val="single" w:sz="4" w:space="0" w:color="auto"/>
            </w:tcBorders>
            <w:shd w:val="clear" w:color="auto" w:fill="FF0000"/>
          </w:tcPr>
          <w:p w14:paraId="1CD3CD79" w14:textId="77777777" w:rsidR="008A35FD" w:rsidRPr="00A42BB6" w:rsidRDefault="008A35FD" w:rsidP="002A0669">
            <w:pPr>
              <w:jc w:val="both"/>
            </w:pPr>
          </w:p>
        </w:tc>
        <w:tc>
          <w:tcPr>
            <w:tcW w:w="1191" w:type="dxa"/>
            <w:shd w:val="clear" w:color="auto" w:fill="FFFF00"/>
          </w:tcPr>
          <w:p w14:paraId="047E5E2C" w14:textId="77777777" w:rsidR="008A35FD" w:rsidRPr="00A42BB6" w:rsidRDefault="008A35FD" w:rsidP="002A0669">
            <w:pPr>
              <w:jc w:val="both"/>
            </w:pPr>
          </w:p>
        </w:tc>
        <w:tc>
          <w:tcPr>
            <w:tcW w:w="1191" w:type="dxa"/>
            <w:shd w:val="clear" w:color="auto" w:fill="00B050"/>
          </w:tcPr>
          <w:p w14:paraId="7EEF6ED6" w14:textId="77777777" w:rsidR="008A35FD" w:rsidRPr="00A42BB6" w:rsidRDefault="008A35FD" w:rsidP="002A0669">
            <w:pPr>
              <w:jc w:val="both"/>
            </w:pPr>
          </w:p>
        </w:tc>
        <w:tc>
          <w:tcPr>
            <w:tcW w:w="1191" w:type="dxa"/>
            <w:shd w:val="clear" w:color="auto" w:fill="FFFFFF" w:themeFill="background1"/>
          </w:tcPr>
          <w:p w14:paraId="427BF211" w14:textId="77777777" w:rsidR="008A35FD" w:rsidRPr="00A42BB6" w:rsidRDefault="008A35FD" w:rsidP="002A0669">
            <w:pPr>
              <w:jc w:val="both"/>
            </w:pPr>
          </w:p>
        </w:tc>
        <w:tc>
          <w:tcPr>
            <w:tcW w:w="1191" w:type="dxa"/>
            <w:shd w:val="clear" w:color="auto" w:fill="FFFFFF" w:themeFill="background1"/>
          </w:tcPr>
          <w:p w14:paraId="2802466D" w14:textId="77777777" w:rsidR="008A35FD" w:rsidRPr="00A42BB6" w:rsidRDefault="008A35FD" w:rsidP="002A0669">
            <w:pPr>
              <w:jc w:val="both"/>
            </w:pPr>
          </w:p>
        </w:tc>
        <w:tc>
          <w:tcPr>
            <w:tcW w:w="1191" w:type="dxa"/>
            <w:shd w:val="clear" w:color="auto" w:fill="FFFFFF" w:themeFill="background1"/>
          </w:tcPr>
          <w:p w14:paraId="7A548BAD" w14:textId="77777777" w:rsidR="008A35FD" w:rsidRPr="00A42BB6" w:rsidRDefault="008A35FD" w:rsidP="002A0669">
            <w:pPr>
              <w:jc w:val="both"/>
            </w:pPr>
          </w:p>
        </w:tc>
      </w:tr>
      <w:tr w:rsidR="008A35FD" w:rsidRPr="00A42BB6" w14:paraId="5C737295" w14:textId="77777777" w:rsidTr="008A35FD">
        <w:trPr>
          <w:trHeight w:val="414"/>
          <w:jc w:val="center"/>
        </w:trPr>
        <w:tc>
          <w:tcPr>
            <w:tcW w:w="1857" w:type="dxa"/>
            <w:vMerge w:val="restart"/>
            <w:shd w:val="clear" w:color="auto" w:fill="auto"/>
          </w:tcPr>
          <w:p w14:paraId="69DFD1CC" w14:textId="77777777" w:rsidR="008A35FD" w:rsidRPr="00F57037" w:rsidRDefault="008A35FD" w:rsidP="002A0669">
            <w:pPr>
              <w:rPr>
                <w:rStyle w:val="A10"/>
                <w:sz w:val="22"/>
                <w:szCs w:val="22"/>
              </w:rPr>
            </w:pPr>
            <w:r w:rsidRPr="00A42BB6">
              <w:t>2.</w:t>
            </w:r>
            <w:r w:rsidRPr="00F57037">
              <w:rPr>
                <w:rFonts w:cs="Arial"/>
              </w:rPr>
              <w:t xml:space="preserve"> </w:t>
            </w:r>
            <w:r>
              <w:t>P</w:t>
            </w:r>
            <w:r w:rsidRPr="00F57037">
              <w:t>rovid</w:t>
            </w:r>
            <w:r>
              <w:t>ing</w:t>
            </w:r>
            <w:r w:rsidRPr="00F57037">
              <w:t xml:space="preserve"> </w:t>
            </w:r>
            <w:r w:rsidRPr="00F57037">
              <w:rPr>
                <w:rStyle w:val="A10"/>
                <w:sz w:val="22"/>
                <w:szCs w:val="22"/>
              </w:rPr>
              <w:t xml:space="preserve">support </w:t>
            </w:r>
            <w:r w:rsidRPr="00F57037">
              <w:rPr>
                <w:rStyle w:val="A10"/>
                <w:rFonts w:cs="Frutiger"/>
                <w:sz w:val="22"/>
                <w:szCs w:val="22"/>
              </w:rPr>
              <w:t xml:space="preserve">for academic staff to incorporate Education for Sustainability in </w:t>
            </w:r>
            <w:r w:rsidRPr="00F57037">
              <w:rPr>
                <w:rStyle w:val="A10"/>
                <w:rFonts w:cs="Frutiger"/>
                <w:sz w:val="22"/>
                <w:szCs w:val="22"/>
              </w:rPr>
              <w:lastRenderedPageBreak/>
              <w:t>the curriculum.</w:t>
            </w:r>
          </w:p>
          <w:p w14:paraId="4A806E9A" w14:textId="77777777" w:rsidR="008A35FD" w:rsidRPr="00A42BB6" w:rsidRDefault="008A35FD" w:rsidP="002A0669"/>
        </w:tc>
        <w:tc>
          <w:tcPr>
            <w:tcW w:w="1667" w:type="dxa"/>
            <w:shd w:val="clear" w:color="auto" w:fill="auto"/>
          </w:tcPr>
          <w:p w14:paraId="3C1FEE93" w14:textId="77777777" w:rsidR="008A35FD" w:rsidRPr="00A42BB6" w:rsidRDefault="008A35FD" w:rsidP="002A0669">
            <w:r>
              <w:lastRenderedPageBreak/>
              <w:t>Create resource for students and staff based on existing good practice</w:t>
            </w:r>
          </w:p>
        </w:tc>
        <w:tc>
          <w:tcPr>
            <w:tcW w:w="1191" w:type="dxa"/>
            <w:shd w:val="clear" w:color="auto" w:fill="FF0000"/>
          </w:tcPr>
          <w:p w14:paraId="30105512" w14:textId="77777777" w:rsidR="008A35FD" w:rsidRPr="00A42BB6" w:rsidRDefault="008A35FD" w:rsidP="002A0669">
            <w:pPr>
              <w:jc w:val="both"/>
            </w:pPr>
          </w:p>
        </w:tc>
        <w:tc>
          <w:tcPr>
            <w:tcW w:w="1191" w:type="dxa"/>
            <w:shd w:val="clear" w:color="auto" w:fill="FFFF00"/>
          </w:tcPr>
          <w:p w14:paraId="7D9C5AF1" w14:textId="77777777" w:rsidR="008A35FD" w:rsidRPr="001303E1" w:rsidRDefault="008A35FD" w:rsidP="002A0669">
            <w:pPr>
              <w:jc w:val="both"/>
            </w:pPr>
          </w:p>
        </w:tc>
        <w:tc>
          <w:tcPr>
            <w:tcW w:w="1191" w:type="dxa"/>
            <w:tcBorders>
              <w:bottom w:val="single" w:sz="4" w:space="0" w:color="auto"/>
            </w:tcBorders>
            <w:shd w:val="clear" w:color="auto" w:fill="00B050"/>
          </w:tcPr>
          <w:p w14:paraId="7259D3B9" w14:textId="77777777" w:rsidR="008A35FD" w:rsidRPr="001303E1" w:rsidRDefault="008A35FD" w:rsidP="002A0669">
            <w:pPr>
              <w:jc w:val="both"/>
            </w:pPr>
          </w:p>
        </w:tc>
        <w:tc>
          <w:tcPr>
            <w:tcW w:w="1191" w:type="dxa"/>
            <w:shd w:val="clear" w:color="auto" w:fill="00B050"/>
          </w:tcPr>
          <w:p w14:paraId="7B1C49ED" w14:textId="77777777" w:rsidR="008A35FD" w:rsidRPr="00A42BB6" w:rsidRDefault="008A35FD" w:rsidP="002A0669">
            <w:pPr>
              <w:jc w:val="both"/>
              <w:rPr>
                <w:color w:val="008000"/>
              </w:rPr>
            </w:pPr>
          </w:p>
        </w:tc>
        <w:tc>
          <w:tcPr>
            <w:tcW w:w="1191" w:type="dxa"/>
            <w:shd w:val="clear" w:color="auto" w:fill="00B050"/>
          </w:tcPr>
          <w:p w14:paraId="074D14B1" w14:textId="77777777" w:rsidR="008A35FD" w:rsidRPr="00A42BB6" w:rsidRDefault="008A35FD" w:rsidP="002A0669">
            <w:pPr>
              <w:jc w:val="both"/>
              <w:rPr>
                <w:color w:val="008000"/>
              </w:rPr>
            </w:pPr>
          </w:p>
        </w:tc>
        <w:tc>
          <w:tcPr>
            <w:tcW w:w="1191" w:type="dxa"/>
            <w:shd w:val="clear" w:color="auto" w:fill="00B050"/>
          </w:tcPr>
          <w:p w14:paraId="331F8D10" w14:textId="77777777" w:rsidR="008A35FD" w:rsidRPr="00A42BB6" w:rsidRDefault="008A35FD" w:rsidP="002A0669">
            <w:pPr>
              <w:jc w:val="both"/>
              <w:rPr>
                <w:color w:val="008000"/>
              </w:rPr>
            </w:pPr>
          </w:p>
        </w:tc>
      </w:tr>
      <w:tr w:rsidR="008A35FD" w:rsidRPr="00A42BB6" w14:paraId="6504B3B5" w14:textId="77777777" w:rsidTr="008A35FD">
        <w:trPr>
          <w:trHeight w:val="414"/>
          <w:jc w:val="center"/>
        </w:trPr>
        <w:tc>
          <w:tcPr>
            <w:tcW w:w="1857" w:type="dxa"/>
            <w:vMerge/>
            <w:shd w:val="clear" w:color="auto" w:fill="auto"/>
          </w:tcPr>
          <w:p w14:paraId="53FF9AD0" w14:textId="77777777" w:rsidR="008A35FD" w:rsidRPr="00A42BB6" w:rsidRDefault="008A35FD" w:rsidP="002A0669"/>
        </w:tc>
        <w:tc>
          <w:tcPr>
            <w:tcW w:w="1667" w:type="dxa"/>
            <w:shd w:val="clear" w:color="auto" w:fill="auto"/>
          </w:tcPr>
          <w:p w14:paraId="0FE311DB" w14:textId="77777777" w:rsidR="008A35FD" w:rsidRPr="00A42BB6" w:rsidRDefault="008A35FD" w:rsidP="002A0669">
            <w:r>
              <w:t>Promote sustainability during induction programmes for staff and students and through PGCAP</w:t>
            </w:r>
          </w:p>
        </w:tc>
        <w:tc>
          <w:tcPr>
            <w:tcW w:w="1191" w:type="dxa"/>
            <w:shd w:val="clear" w:color="auto" w:fill="FF0000"/>
          </w:tcPr>
          <w:p w14:paraId="1530AE71" w14:textId="77777777" w:rsidR="008A35FD" w:rsidRPr="00A42BB6" w:rsidRDefault="008A35FD" w:rsidP="002A0669">
            <w:pPr>
              <w:jc w:val="both"/>
            </w:pPr>
          </w:p>
        </w:tc>
        <w:tc>
          <w:tcPr>
            <w:tcW w:w="1191" w:type="dxa"/>
            <w:tcBorders>
              <w:bottom w:val="single" w:sz="4" w:space="0" w:color="auto"/>
            </w:tcBorders>
            <w:shd w:val="clear" w:color="auto" w:fill="FFFF00"/>
          </w:tcPr>
          <w:p w14:paraId="07A0DB27" w14:textId="77777777" w:rsidR="008A35FD" w:rsidRPr="00A42BB6" w:rsidRDefault="008A35FD" w:rsidP="002A0669">
            <w:pPr>
              <w:jc w:val="both"/>
              <w:rPr>
                <w:color w:val="008000"/>
              </w:rPr>
            </w:pPr>
          </w:p>
        </w:tc>
        <w:tc>
          <w:tcPr>
            <w:tcW w:w="1191" w:type="dxa"/>
            <w:tcBorders>
              <w:bottom w:val="single" w:sz="4" w:space="0" w:color="auto"/>
            </w:tcBorders>
            <w:shd w:val="clear" w:color="auto" w:fill="00B050"/>
          </w:tcPr>
          <w:p w14:paraId="41042030" w14:textId="77777777" w:rsidR="008A35FD" w:rsidRPr="00A42BB6" w:rsidRDefault="008A35FD" w:rsidP="002A0669">
            <w:pPr>
              <w:jc w:val="both"/>
              <w:rPr>
                <w:color w:val="008000"/>
              </w:rPr>
            </w:pPr>
          </w:p>
        </w:tc>
        <w:tc>
          <w:tcPr>
            <w:tcW w:w="1191" w:type="dxa"/>
            <w:tcBorders>
              <w:bottom w:val="single" w:sz="4" w:space="0" w:color="auto"/>
            </w:tcBorders>
            <w:shd w:val="clear" w:color="auto" w:fill="00B050"/>
          </w:tcPr>
          <w:p w14:paraId="5653B40B" w14:textId="77777777" w:rsidR="008A35FD" w:rsidRPr="00A42BB6" w:rsidRDefault="008A35FD" w:rsidP="002A0669">
            <w:pPr>
              <w:jc w:val="both"/>
              <w:rPr>
                <w:color w:val="008000"/>
              </w:rPr>
            </w:pPr>
          </w:p>
        </w:tc>
        <w:tc>
          <w:tcPr>
            <w:tcW w:w="1191" w:type="dxa"/>
            <w:tcBorders>
              <w:bottom w:val="single" w:sz="4" w:space="0" w:color="auto"/>
            </w:tcBorders>
            <w:shd w:val="clear" w:color="auto" w:fill="00B050"/>
          </w:tcPr>
          <w:p w14:paraId="642EE555" w14:textId="77777777" w:rsidR="008A35FD" w:rsidRPr="00A42BB6" w:rsidRDefault="008A35FD" w:rsidP="002A0669">
            <w:pPr>
              <w:jc w:val="both"/>
              <w:rPr>
                <w:color w:val="008000"/>
              </w:rPr>
            </w:pPr>
          </w:p>
        </w:tc>
        <w:tc>
          <w:tcPr>
            <w:tcW w:w="1191" w:type="dxa"/>
            <w:tcBorders>
              <w:bottom w:val="single" w:sz="4" w:space="0" w:color="auto"/>
            </w:tcBorders>
            <w:shd w:val="clear" w:color="auto" w:fill="00B050"/>
          </w:tcPr>
          <w:p w14:paraId="7620D7D3" w14:textId="77777777" w:rsidR="008A35FD" w:rsidRPr="00A42BB6" w:rsidRDefault="008A35FD" w:rsidP="002A0669">
            <w:pPr>
              <w:jc w:val="both"/>
              <w:rPr>
                <w:color w:val="008000"/>
              </w:rPr>
            </w:pPr>
          </w:p>
        </w:tc>
      </w:tr>
      <w:tr w:rsidR="008A35FD" w:rsidRPr="00A42BB6" w14:paraId="5483801C" w14:textId="77777777" w:rsidTr="008A35FD">
        <w:trPr>
          <w:trHeight w:val="414"/>
          <w:jc w:val="center"/>
        </w:trPr>
        <w:tc>
          <w:tcPr>
            <w:tcW w:w="1857" w:type="dxa"/>
            <w:vMerge/>
            <w:shd w:val="clear" w:color="auto" w:fill="auto"/>
          </w:tcPr>
          <w:p w14:paraId="006F22EA" w14:textId="77777777" w:rsidR="008A35FD" w:rsidRPr="00A42BB6" w:rsidRDefault="008A35FD" w:rsidP="002A0669"/>
        </w:tc>
        <w:tc>
          <w:tcPr>
            <w:tcW w:w="1667" w:type="dxa"/>
            <w:shd w:val="clear" w:color="auto" w:fill="auto"/>
          </w:tcPr>
          <w:p w14:paraId="429B1DA9" w14:textId="77777777" w:rsidR="008A35FD" w:rsidRDefault="008A35FD" w:rsidP="002A0669">
            <w:r>
              <w:t>Promoting engagement by running a Sustainability Learning &amp; Teaching away day (and ADA/AHA forum)</w:t>
            </w:r>
          </w:p>
        </w:tc>
        <w:tc>
          <w:tcPr>
            <w:tcW w:w="1191" w:type="dxa"/>
            <w:shd w:val="clear" w:color="auto" w:fill="FF0000"/>
          </w:tcPr>
          <w:p w14:paraId="53CDAE24" w14:textId="77777777" w:rsidR="008A35FD" w:rsidRPr="00A42BB6" w:rsidRDefault="008A35FD" w:rsidP="002A0669">
            <w:pPr>
              <w:jc w:val="both"/>
            </w:pPr>
          </w:p>
        </w:tc>
        <w:tc>
          <w:tcPr>
            <w:tcW w:w="1191" w:type="dxa"/>
            <w:tcBorders>
              <w:bottom w:val="single" w:sz="4" w:space="0" w:color="auto"/>
            </w:tcBorders>
            <w:shd w:val="clear" w:color="auto" w:fill="FFFF00"/>
          </w:tcPr>
          <w:p w14:paraId="149E86E7" w14:textId="77777777" w:rsidR="008A35FD" w:rsidRPr="00A42BB6" w:rsidRDefault="008A35FD" w:rsidP="002A0669">
            <w:pPr>
              <w:jc w:val="both"/>
              <w:rPr>
                <w:color w:val="008000"/>
              </w:rPr>
            </w:pPr>
          </w:p>
        </w:tc>
        <w:tc>
          <w:tcPr>
            <w:tcW w:w="1191" w:type="dxa"/>
            <w:tcBorders>
              <w:bottom w:val="single" w:sz="4" w:space="0" w:color="auto"/>
            </w:tcBorders>
            <w:shd w:val="clear" w:color="auto" w:fill="FFFFFF" w:themeFill="background1"/>
          </w:tcPr>
          <w:p w14:paraId="20AA0E02" w14:textId="77777777" w:rsidR="008A35FD" w:rsidRPr="00A42BB6" w:rsidRDefault="008A35FD" w:rsidP="002A0669">
            <w:pPr>
              <w:jc w:val="both"/>
              <w:rPr>
                <w:color w:val="008000"/>
              </w:rPr>
            </w:pPr>
          </w:p>
        </w:tc>
        <w:tc>
          <w:tcPr>
            <w:tcW w:w="1191" w:type="dxa"/>
            <w:tcBorders>
              <w:bottom w:val="single" w:sz="4" w:space="0" w:color="auto"/>
            </w:tcBorders>
            <w:shd w:val="clear" w:color="auto" w:fill="FFFFFF" w:themeFill="background1"/>
          </w:tcPr>
          <w:p w14:paraId="36E81E25" w14:textId="77777777" w:rsidR="008A35FD" w:rsidRPr="00A42BB6" w:rsidRDefault="008A35FD" w:rsidP="002A0669">
            <w:pPr>
              <w:jc w:val="both"/>
              <w:rPr>
                <w:color w:val="008000"/>
              </w:rPr>
            </w:pPr>
          </w:p>
        </w:tc>
        <w:tc>
          <w:tcPr>
            <w:tcW w:w="1191" w:type="dxa"/>
            <w:tcBorders>
              <w:bottom w:val="single" w:sz="4" w:space="0" w:color="auto"/>
            </w:tcBorders>
            <w:shd w:val="clear" w:color="auto" w:fill="FFFFFF" w:themeFill="background1"/>
          </w:tcPr>
          <w:p w14:paraId="01D94CDC" w14:textId="77777777" w:rsidR="008A35FD" w:rsidRPr="00A42BB6" w:rsidRDefault="008A35FD" w:rsidP="002A0669">
            <w:pPr>
              <w:jc w:val="both"/>
              <w:rPr>
                <w:color w:val="008000"/>
              </w:rPr>
            </w:pPr>
          </w:p>
        </w:tc>
        <w:tc>
          <w:tcPr>
            <w:tcW w:w="1191" w:type="dxa"/>
            <w:tcBorders>
              <w:bottom w:val="single" w:sz="4" w:space="0" w:color="auto"/>
            </w:tcBorders>
            <w:shd w:val="clear" w:color="auto" w:fill="FFFFFF" w:themeFill="background1"/>
          </w:tcPr>
          <w:p w14:paraId="0866381E" w14:textId="77777777" w:rsidR="008A35FD" w:rsidRPr="00A42BB6" w:rsidRDefault="008A35FD" w:rsidP="002A0669">
            <w:pPr>
              <w:jc w:val="both"/>
              <w:rPr>
                <w:color w:val="008000"/>
              </w:rPr>
            </w:pPr>
          </w:p>
        </w:tc>
      </w:tr>
      <w:tr w:rsidR="008A35FD" w:rsidRPr="00A42BB6" w14:paraId="546D7096" w14:textId="77777777" w:rsidTr="008A35FD">
        <w:trPr>
          <w:trHeight w:val="489"/>
          <w:jc w:val="center"/>
        </w:trPr>
        <w:tc>
          <w:tcPr>
            <w:tcW w:w="1857" w:type="dxa"/>
            <w:vMerge w:val="restart"/>
            <w:shd w:val="clear" w:color="auto" w:fill="auto"/>
          </w:tcPr>
          <w:p w14:paraId="53D69F42" w14:textId="77777777" w:rsidR="008A35FD" w:rsidRPr="00F57037" w:rsidRDefault="008A35FD" w:rsidP="002A0669">
            <w:r w:rsidRPr="00F57037">
              <w:rPr>
                <w:rFonts w:cs="Arial"/>
              </w:rPr>
              <w:t xml:space="preserve">3. </w:t>
            </w:r>
            <w:r>
              <w:rPr>
                <w:rFonts w:cs="Arial"/>
              </w:rPr>
              <w:t>C</w:t>
            </w:r>
            <w:r w:rsidRPr="00F57037">
              <w:t>ontribut</w:t>
            </w:r>
            <w:r>
              <w:t>ing</w:t>
            </w:r>
            <w:r w:rsidRPr="00F57037">
              <w:t xml:space="preserve"> to the implementation of a carbon management plan and to developing a sustainable campus through linking it with teaching and research activities across the Estate.</w:t>
            </w:r>
          </w:p>
          <w:p w14:paraId="6BA88383" w14:textId="77777777" w:rsidR="008A35FD" w:rsidRPr="00A42BB6" w:rsidRDefault="008A35FD" w:rsidP="002A0669"/>
        </w:tc>
        <w:tc>
          <w:tcPr>
            <w:tcW w:w="1667" w:type="dxa"/>
            <w:shd w:val="clear" w:color="auto" w:fill="auto"/>
          </w:tcPr>
          <w:p w14:paraId="3ACA1EF1" w14:textId="77777777" w:rsidR="008A35FD" w:rsidRPr="00A42BB6" w:rsidRDefault="008A35FD" w:rsidP="002A0669">
            <w:r>
              <w:t>Use of co-curricula to promote sustainability activities and projects across campus</w:t>
            </w:r>
          </w:p>
        </w:tc>
        <w:tc>
          <w:tcPr>
            <w:tcW w:w="1191" w:type="dxa"/>
            <w:tcBorders>
              <w:bottom w:val="single" w:sz="4" w:space="0" w:color="auto"/>
            </w:tcBorders>
            <w:shd w:val="clear" w:color="auto" w:fill="00B050"/>
          </w:tcPr>
          <w:p w14:paraId="7711E208" w14:textId="77777777" w:rsidR="008A35FD" w:rsidRPr="00A42BB6" w:rsidRDefault="008A35FD" w:rsidP="002A0669">
            <w:pPr>
              <w:jc w:val="both"/>
            </w:pPr>
          </w:p>
        </w:tc>
        <w:tc>
          <w:tcPr>
            <w:tcW w:w="1191" w:type="dxa"/>
            <w:tcBorders>
              <w:bottom w:val="single" w:sz="4" w:space="0" w:color="auto"/>
            </w:tcBorders>
            <w:shd w:val="clear" w:color="auto" w:fill="00B050"/>
          </w:tcPr>
          <w:p w14:paraId="04194EFC" w14:textId="77777777" w:rsidR="008A35FD" w:rsidRPr="00A42BB6" w:rsidRDefault="008A35FD" w:rsidP="002A0669">
            <w:pPr>
              <w:jc w:val="both"/>
            </w:pPr>
          </w:p>
        </w:tc>
        <w:tc>
          <w:tcPr>
            <w:tcW w:w="1191" w:type="dxa"/>
            <w:tcBorders>
              <w:bottom w:val="single" w:sz="4" w:space="0" w:color="auto"/>
            </w:tcBorders>
            <w:shd w:val="clear" w:color="auto" w:fill="00B050"/>
          </w:tcPr>
          <w:p w14:paraId="59F7D99C" w14:textId="77777777" w:rsidR="008A35FD" w:rsidRPr="00A42BB6" w:rsidRDefault="008A35FD" w:rsidP="002A0669">
            <w:pPr>
              <w:jc w:val="both"/>
            </w:pPr>
          </w:p>
        </w:tc>
        <w:tc>
          <w:tcPr>
            <w:tcW w:w="1191" w:type="dxa"/>
            <w:tcBorders>
              <w:bottom w:val="single" w:sz="4" w:space="0" w:color="auto"/>
            </w:tcBorders>
            <w:shd w:val="clear" w:color="auto" w:fill="00B050"/>
          </w:tcPr>
          <w:p w14:paraId="14641B21" w14:textId="77777777" w:rsidR="008A35FD" w:rsidRPr="00A42BB6" w:rsidRDefault="008A35FD" w:rsidP="002A0669">
            <w:pPr>
              <w:jc w:val="both"/>
            </w:pPr>
          </w:p>
        </w:tc>
        <w:tc>
          <w:tcPr>
            <w:tcW w:w="1191" w:type="dxa"/>
            <w:tcBorders>
              <w:bottom w:val="single" w:sz="4" w:space="0" w:color="auto"/>
            </w:tcBorders>
            <w:shd w:val="clear" w:color="auto" w:fill="00B050"/>
          </w:tcPr>
          <w:p w14:paraId="5F717237" w14:textId="77777777" w:rsidR="008A35FD" w:rsidRPr="00A42BB6" w:rsidRDefault="008A35FD" w:rsidP="002A0669">
            <w:pPr>
              <w:jc w:val="both"/>
            </w:pPr>
          </w:p>
        </w:tc>
        <w:tc>
          <w:tcPr>
            <w:tcW w:w="1191" w:type="dxa"/>
            <w:tcBorders>
              <w:bottom w:val="single" w:sz="4" w:space="0" w:color="auto"/>
            </w:tcBorders>
            <w:shd w:val="clear" w:color="auto" w:fill="00B050"/>
          </w:tcPr>
          <w:p w14:paraId="1E378EC9" w14:textId="77777777" w:rsidR="008A35FD" w:rsidRPr="00A42BB6" w:rsidRDefault="008A35FD" w:rsidP="002A0669">
            <w:pPr>
              <w:jc w:val="both"/>
            </w:pPr>
          </w:p>
        </w:tc>
      </w:tr>
      <w:tr w:rsidR="008A35FD" w:rsidRPr="00A42BB6" w14:paraId="28A5DD67" w14:textId="77777777" w:rsidTr="008A35FD">
        <w:trPr>
          <w:trHeight w:val="489"/>
          <w:jc w:val="center"/>
        </w:trPr>
        <w:tc>
          <w:tcPr>
            <w:tcW w:w="1857" w:type="dxa"/>
            <w:vMerge/>
            <w:shd w:val="clear" w:color="auto" w:fill="auto"/>
          </w:tcPr>
          <w:p w14:paraId="058513D8" w14:textId="77777777" w:rsidR="008A35FD" w:rsidRPr="00A42BB6" w:rsidRDefault="008A35FD" w:rsidP="002A0669">
            <w:pPr>
              <w:rPr>
                <w:rFonts w:cs="Arial"/>
              </w:rPr>
            </w:pPr>
          </w:p>
        </w:tc>
        <w:tc>
          <w:tcPr>
            <w:tcW w:w="1667" w:type="dxa"/>
            <w:shd w:val="clear" w:color="auto" w:fill="auto"/>
          </w:tcPr>
          <w:p w14:paraId="5D5707C7" w14:textId="77777777" w:rsidR="008A35FD" w:rsidRDefault="008A35FD" w:rsidP="002A0669">
            <w:r>
              <w:t>Integrating sustainable campus behaviour with programmes</w:t>
            </w:r>
          </w:p>
        </w:tc>
        <w:tc>
          <w:tcPr>
            <w:tcW w:w="1191" w:type="dxa"/>
            <w:tcBorders>
              <w:bottom w:val="single" w:sz="4" w:space="0" w:color="auto"/>
            </w:tcBorders>
            <w:shd w:val="clear" w:color="auto" w:fill="00B050"/>
          </w:tcPr>
          <w:p w14:paraId="6ED253FA" w14:textId="77777777" w:rsidR="008A35FD" w:rsidRPr="00A42BB6" w:rsidRDefault="008A35FD" w:rsidP="002A0669">
            <w:pPr>
              <w:jc w:val="both"/>
            </w:pPr>
          </w:p>
        </w:tc>
        <w:tc>
          <w:tcPr>
            <w:tcW w:w="1191" w:type="dxa"/>
            <w:tcBorders>
              <w:bottom w:val="single" w:sz="4" w:space="0" w:color="auto"/>
            </w:tcBorders>
            <w:shd w:val="clear" w:color="auto" w:fill="00B050"/>
          </w:tcPr>
          <w:p w14:paraId="15EC933C" w14:textId="77777777" w:rsidR="008A35FD" w:rsidRPr="00454846" w:rsidRDefault="008A35FD" w:rsidP="002A0669">
            <w:pPr>
              <w:jc w:val="both"/>
              <w:rPr>
                <w:sz w:val="18"/>
                <w:szCs w:val="18"/>
              </w:rPr>
            </w:pPr>
          </w:p>
        </w:tc>
        <w:tc>
          <w:tcPr>
            <w:tcW w:w="1191" w:type="dxa"/>
            <w:tcBorders>
              <w:bottom w:val="single" w:sz="4" w:space="0" w:color="auto"/>
            </w:tcBorders>
            <w:shd w:val="clear" w:color="auto" w:fill="00B050"/>
          </w:tcPr>
          <w:p w14:paraId="2FD9308D" w14:textId="77777777" w:rsidR="008A35FD" w:rsidRPr="00454846" w:rsidRDefault="008A35FD" w:rsidP="002A0669">
            <w:pPr>
              <w:jc w:val="center"/>
              <w:rPr>
                <w:sz w:val="18"/>
                <w:szCs w:val="18"/>
              </w:rPr>
            </w:pPr>
          </w:p>
        </w:tc>
        <w:tc>
          <w:tcPr>
            <w:tcW w:w="1191" w:type="dxa"/>
            <w:tcBorders>
              <w:bottom w:val="single" w:sz="4" w:space="0" w:color="auto"/>
            </w:tcBorders>
            <w:shd w:val="clear" w:color="auto" w:fill="00B050"/>
          </w:tcPr>
          <w:p w14:paraId="3A285D33" w14:textId="77777777" w:rsidR="008A35FD" w:rsidRPr="00A42BB6" w:rsidRDefault="008A35FD" w:rsidP="002A0669">
            <w:pPr>
              <w:jc w:val="both"/>
            </w:pPr>
          </w:p>
        </w:tc>
        <w:tc>
          <w:tcPr>
            <w:tcW w:w="1191" w:type="dxa"/>
            <w:tcBorders>
              <w:bottom w:val="single" w:sz="4" w:space="0" w:color="auto"/>
            </w:tcBorders>
            <w:shd w:val="clear" w:color="auto" w:fill="00B050"/>
          </w:tcPr>
          <w:p w14:paraId="398C4E69" w14:textId="77777777" w:rsidR="008A35FD" w:rsidRPr="00A42BB6" w:rsidRDefault="008A35FD" w:rsidP="002A0669">
            <w:pPr>
              <w:jc w:val="both"/>
            </w:pPr>
          </w:p>
        </w:tc>
        <w:tc>
          <w:tcPr>
            <w:tcW w:w="1191" w:type="dxa"/>
            <w:tcBorders>
              <w:bottom w:val="single" w:sz="4" w:space="0" w:color="auto"/>
            </w:tcBorders>
            <w:shd w:val="clear" w:color="auto" w:fill="00B050"/>
          </w:tcPr>
          <w:p w14:paraId="56A8E6AA" w14:textId="77777777" w:rsidR="008A35FD" w:rsidRPr="00A42BB6" w:rsidRDefault="008A35FD" w:rsidP="002A0669">
            <w:pPr>
              <w:jc w:val="both"/>
            </w:pPr>
          </w:p>
        </w:tc>
      </w:tr>
      <w:tr w:rsidR="008A35FD" w:rsidRPr="00A42BB6" w14:paraId="4C4225C4" w14:textId="77777777" w:rsidTr="008A35FD">
        <w:trPr>
          <w:trHeight w:val="439"/>
          <w:jc w:val="center"/>
        </w:trPr>
        <w:tc>
          <w:tcPr>
            <w:tcW w:w="1857" w:type="dxa"/>
            <w:shd w:val="clear" w:color="auto" w:fill="auto"/>
          </w:tcPr>
          <w:p w14:paraId="7E2B837E" w14:textId="77777777" w:rsidR="008A35FD" w:rsidRPr="00F57037" w:rsidRDefault="008A35FD" w:rsidP="002A0669">
            <w:r w:rsidRPr="00A42BB6">
              <w:t>4.</w:t>
            </w:r>
            <w:r w:rsidRPr="00F57037">
              <w:rPr>
                <w:rFonts w:cs="Arial"/>
              </w:rPr>
              <w:t xml:space="preserve"> </w:t>
            </w:r>
            <w:r>
              <w:rPr>
                <w:rFonts w:cs="Arial"/>
              </w:rPr>
              <w:t>Programmes</w:t>
            </w:r>
            <w:r w:rsidRPr="00F57037">
              <w:t xml:space="preserve"> </w:t>
            </w:r>
            <w:r>
              <w:t>to be</w:t>
            </w:r>
            <w:r w:rsidRPr="00F57037">
              <w:t xml:space="preserve"> financially sustainable, generating a contribution of at least 60%.</w:t>
            </w:r>
          </w:p>
          <w:p w14:paraId="66607920" w14:textId="77777777" w:rsidR="008A35FD" w:rsidRPr="00A42BB6" w:rsidRDefault="008A35FD" w:rsidP="002A0669"/>
        </w:tc>
        <w:tc>
          <w:tcPr>
            <w:tcW w:w="1667" w:type="dxa"/>
            <w:shd w:val="clear" w:color="auto" w:fill="auto"/>
          </w:tcPr>
          <w:p w14:paraId="1E13A050" w14:textId="77777777" w:rsidR="008A35FD" w:rsidRPr="00BA0456" w:rsidRDefault="008A35FD" w:rsidP="002A0669">
            <w:r>
              <w:t>Executive Planning Group</w:t>
            </w:r>
          </w:p>
        </w:tc>
        <w:tc>
          <w:tcPr>
            <w:tcW w:w="1191" w:type="dxa"/>
            <w:tcBorders>
              <w:bottom w:val="single" w:sz="4" w:space="0" w:color="auto"/>
            </w:tcBorders>
            <w:shd w:val="clear" w:color="auto" w:fill="auto"/>
          </w:tcPr>
          <w:p w14:paraId="71F9CED0" w14:textId="77777777" w:rsidR="008A35FD" w:rsidRPr="00F14223" w:rsidRDefault="008A35FD" w:rsidP="002A0669">
            <w:pPr>
              <w:jc w:val="both"/>
              <w:rPr>
                <w:sz w:val="18"/>
                <w:szCs w:val="18"/>
              </w:rPr>
            </w:pPr>
          </w:p>
        </w:tc>
        <w:tc>
          <w:tcPr>
            <w:tcW w:w="1148" w:type="dxa"/>
            <w:tcBorders>
              <w:bottom w:val="single" w:sz="4" w:space="0" w:color="auto"/>
            </w:tcBorders>
            <w:shd w:val="clear" w:color="auto" w:fill="FF0000"/>
          </w:tcPr>
          <w:p w14:paraId="177FF2C8" w14:textId="3F2DE324" w:rsidR="008A35FD" w:rsidRPr="00F14223" w:rsidRDefault="008A35FD" w:rsidP="002A0669">
            <w:pPr>
              <w:jc w:val="both"/>
              <w:rPr>
                <w:sz w:val="18"/>
                <w:szCs w:val="18"/>
              </w:rPr>
            </w:pPr>
            <w:r>
              <w:rPr>
                <w:sz w:val="18"/>
                <w:szCs w:val="18"/>
              </w:rPr>
              <w:t xml:space="preserve">    </w:t>
            </w:r>
          </w:p>
        </w:tc>
        <w:tc>
          <w:tcPr>
            <w:tcW w:w="1183" w:type="dxa"/>
            <w:tcBorders>
              <w:bottom w:val="single" w:sz="4" w:space="0" w:color="auto"/>
            </w:tcBorders>
            <w:shd w:val="clear" w:color="auto" w:fill="FFFF00"/>
          </w:tcPr>
          <w:p w14:paraId="2291A7D1" w14:textId="77777777" w:rsidR="008A35FD" w:rsidRPr="00F14223" w:rsidRDefault="008A35FD" w:rsidP="002A0669">
            <w:pPr>
              <w:jc w:val="both"/>
              <w:rPr>
                <w:sz w:val="18"/>
                <w:szCs w:val="18"/>
              </w:rPr>
            </w:pPr>
          </w:p>
        </w:tc>
        <w:tc>
          <w:tcPr>
            <w:tcW w:w="3624" w:type="dxa"/>
            <w:gridSpan w:val="3"/>
            <w:tcBorders>
              <w:bottom w:val="single" w:sz="4" w:space="0" w:color="auto"/>
            </w:tcBorders>
            <w:shd w:val="clear" w:color="auto" w:fill="00B050"/>
          </w:tcPr>
          <w:p w14:paraId="48DFC981" w14:textId="52A9660C" w:rsidR="008A35FD" w:rsidRPr="00F14223" w:rsidRDefault="008A35FD" w:rsidP="002A0669">
            <w:pPr>
              <w:jc w:val="both"/>
              <w:rPr>
                <w:sz w:val="18"/>
                <w:szCs w:val="18"/>
              </w:rPr>
            </w:pPr>
            <w:r>
              <w:rPr>
                <w:noProof/>
                <w:sz w:val="18"/>
                <w:szCs w:val="18"/>
              </w:rPr>
              <mc:AlternateContent>
                <mc:Choice Requires="wps">
                  <w:drawing>
                    <wp:anchor distT="0" distB="0" distL="114300" distR="114300" simplePos="0" relativeHeight="251663360" behindDoc="0" locked="0" layoutInCell="1" allowOverlap="1" wp14:anchorId="1882C755" wp14:editId="64D17604">
                      <wp:simplePos x="0" y="0"/>
                      <wp:positionH relativeFrom="column">
                        <wp:posOffset>-19685</wp:posOffset>
                      </wp:positionH>
                      <wp:positionV relativeFrom="paragraph">
                        <wp:posOffset>194945</wp:posOffset>
                      </wp:positionV>
                      <wp:extent cx="1488440" cy="502285"/>
                      <wp:effectExtent l="12700" t="13970" r="1333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502285"/>
                              </a:xfrm>
                              <a:prstGeom prst="rect">
                                <a:avLst/>
                              </a:prstGeom>
                              <a:solidFill>
                                <a:srgbClr val="FFFFFF"/>
                              </a:solidFill>
                              <a:ln w="9525">
                                <a:solidFill>
                                  <a:srgbClr val="000000"/>
                                </a:solidFill>
                                <a:miter lim="800000"/>
                                <a:headEnd/>
                                <a:tailEnd/>
                              </a:ln>
                            </wps:spPr>
                            <wps:txbx>
                              <w:txbxContent>
                                <w:p w14:paraId="6C25BD60" w14:textId="77777777" w:rsidR="007B22CD" w:rsidRPr="0030020C" w:rsidRDefault="007B22CD" w:rsidP="008A35FD">
                                  <w:pPr>
                                    <w:jc w:val="center"/>
                                    <w:rPr>
                                      <w:sz w:val="20"/>
                                      <w:szCs w:val="20"/>
                                    </w:rPr>
                                  </w:pPr>
                                  <w:r>
                                    <w:rPr>
                                      <w:sz w:val="20"/>
                                      <w:szCs w:val="20"/>
                                    </w:rPr>
                                    <w:t>R</w:t>
                                  </w:r>
                                  <w:r w:rsidRPr="0030020C">
                                    <w:rPr>
                                      <w:sz w:val="20"/>
                                      <w:szCs w:val="20"/>
                                    </w:rPr>
                                    <w:t>eview &amp; adjustment</w:t>
                                  </w:r>
                                  <w:r>
                                    <w:rPr>
                                      <w:sz w:val="20"/>
                                      <w:szCs w:val="20"/>
                                    </w:rPr>
                                    <w:t xml:space="preserve">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55pt;margin-top:15.35pt;width:117.2pt;height:3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">
                      <v:textbox>
                        <w:txbxContent>
                          <w:p w14:paraId="6C25BD60" w14:textId="77777777" w:rsidR="008A35FD" w:rsidRPr="0030020C" w:rsidRDefault="008A35FD" w:rsidP="008A35FD">
                            <w:pPr>
                              <w:jc w:val="center"/>
                              <w:rPr>
                                <w:sz w:val="20"/>
                                <w:szCs w:val="20"/>
                              </w:rPr>
                            </w:pPr>
                            <w:r>
                              <w:rPr>
                                <w:sz w:val="20"/>
                                <w:szCs w:val="20"/>
                              </w:rPr>
                              <w:t>R</w:t>
                            </w:r>
                            <w:r w:rsidRPr="0030020C">
                              <w:rPr>
                                <w:sz w:val="20"/>
                                <w:szCs w:val="20"/>
                              </w:rPr>
                              <w:t>eview &amp; adjustment</w:t>
                            </w:r>
                            <w:r>
                              <w:rPr>
                                <w:sz w:val="20"/>
                                <w:szCs w:val="20"/>
                              </w:rPr>
                              <w:t xml:space="preserve"> (as required)</w:t>
                            </w:r>
                          </w:p>
                        </w:txbxContent>
                      </v:textbox>
                    </v:shape>
                  </w:pict>
                </mc:Fallback>
              </mc:AlternateContent>
            </w:r>
          </w:p>
        </w:tc>
      </w:tr>
    </w:tbl>
    <w:p w14:paraId="57432139" w14:textId="77777777" w:rsidR="001B6DEF" w:rsidRDefault="001B6DEF"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7AFF6320" w14:textId="77777777" w:rsidR="004A7C5D" w:rsidRDefault="007B22CD" w:rsidP="007B22CD">
      <w:pPr>
        <w:widowControl w:val="0"/>
        <w:tabs>
          <w:tab w:val="left" w:pos="220"/>
          <w:tab w:val="left" w:pos="720"/>
        </w:tabs>
        <w:autoSpaceDE w:val="0"/>
        <w:autoSpaceDN w:val="0"/>
        <w:adjustRightInd w:val="0"/>
        <w:jc w:val="both"/>
        <w:rPr>
          <w:rFonts w:ascii="Arial" w:hAnsi="Arial" w:cs="Arial"/>
          <w:color w:val="1F1F22"/>
          <w:sz w:val="22"/>
          <w:szCs w:val="22"/>
        </w:rPr>
      </w:pPr>
      <w:r w:rsidRPr="007B22CD">
        <w:rPr>
          <w:rFonts w:ascii="Arial" w:hAnsi="Arial" w:cs="Arial"/>
          <w:color w:val="1F1F22"/>
          <w:sz w:val="22"/>
          <w:szCs w:val="22"/>
        </w:rPr>
        <w:t>Key:</w:t>
      </w:r>
    </w:p>
    <w:p w14:paraId="5ADC4135" w14:textId="328ACED1" w:rsidR="004A7C5D" w:rsidRDefault="007B22CD" w:rsidP="007B22CD">
      <w:pPr>
        <w:widowControl w:val="0"/>
        <w:tabs>
          <w:tab w:val="left" w:pos="220"/>
          <w:tab w:val="left" w:pos="720"/>
        </w:tabs>
        <w:autoSpaceDE w:val="0"/>
        <w:autoSpaceDN w:val="0"/>
        <w:adjustRightInd w:val="0"/>
        <w:jc w:val="both"/>
        <w:rPr>
          <w:rFonts w:ascii="Arial" w:hAnsi="Arial" w:cs="Arial"/>
          <w:color w:val="1F1F22"/>
          <w:sz w:val="22"/>
          <w:szCs w:val="22"/>
        </w:rPr>
      </w:pPr>
      <w:r>
        <w:rPr>
          <w:rFonts w:ascii="Arial" w:hAnsi="Arial" w:cs="Arial"/>
          <w:color w:val="1F1F22"/>
          <w:sz w:val="22"/>
          <w:szCs w:val="22"/>
        </w:rPr>
        <w:tab/>
      </w:r>
    </w:p>
    <w:p w14:paraId="50BA0A91" w14:textId="4EBE70EF" w:rsidR="001B6DEF" w:rsidRPr="007B22CD" w:rsidRDefault="007B22CD" w:rsidP="007B22CD">
      <w:pPr>
        <w:widowControl w:val="0"/>
        <w:tabs>
          <w:tab w:val="left" w:pos="220"/>
          <w:tab w:val="left" w:pos="720"/>
        </w:tabs>
        <w:autoSpaceDE w:val="0"/>
        <w:autoSpaceDN w:val="0"/>
        <w:adjustRightInd w:val="0"/>
        <w:jc w:val="both"/>
        <w:rPr>
          <w:rFonts w:ascii="Arial" w:hAnsi="Arial" w:cs="Arial"/>
          <w:color w:val="1F1F22"/>
          <w:sz w:val="22"/>
          <w:szCs w:val="22"/>
        </w:rPr>
      </w:pPr>
      <w:r w:rsidRPr="007B22CD">
        <w:rPr>
          <w:rFonts w:ascii="Arial" w:hAnsi="Arial" w:cs="Arial"/>
          <w:color w:val="1F1F22"/>
          <w:sz w:val="22"/>
          <w:szCs w:val="22"/>
        </w:rPr>
        <w:t>RED = Idea/feasibility</w:t>
      </w:r>
      <w:r>
        <w:rPr>
          <w:rFonts w:ascii="Arial" w:hAnsi="Arial" w:cs="Arial"/>
          <w:color w:val="1F1F22"/>
          <w:sz w:val="22"/>
          <w:szCs w:val="22"/>
        </w:rPr>
        <w:tab/>
      </w:r>
      <w:r>
        <w:rPr>
          <w:rFonts w:ascii="Arial" w:hAnsi="Arial" w:cs="Arial"/>
          <w:color w:val="1F1F22"/>
          <w:sz w:val="22"/>
          <w:szCs w:val="22"/>
        </w:rPr>
        <w:tab/>
      </w:r>
      <w:r w:rsidRPr="007B22CD">
        <w:rPr>
          <w:rFonts w:ascii="Arial" w:hAnsi="Arial" w:cs="Arial"/>
          <w:color w:val="1F1F22"/>
          <w:sz w:val="22"/>
          <w:szCs w:val="22"/>
        </w:rPr>
        <w:t>YELLOW = Definition</w:t>
      </w:r>
      <w:r w:rsidRPr="007B22CD">
        <w:rPr>
          <w:rFonts w:ascii="Arial" w:hAnsi="Arial" w:cs="Arial"/>
          <w:color w:val="1F1F22"/>
          <w:sz w:val="22"/>
          <w:szCs w:val="22"/>
        </w:rPr>
        <w:tab/>
      </w:r>
      <w:r>
        <w:rPr>
          <w:rFonts w:ascii="Arial" w:hAnsi="Arial" w:cs="Arial"/>
          <w:color w:val="1F1F22"/>
          <w:sz w:val="22"/>
          <w:szCs w:val="22"/>
        </w:rPr>
        <w:tab/>
      </w:r>
      <w:r w:rsidRPr="007B22CD">
        <w:rPr>
          <w:rFonts w:ascii="Arial" w:hAnsi="Arial" w:cs="Arial"/>
          <w:color w:val="1F1F22"/>
          <w:sz w:val="22"/>
          <w:szCs w:val="22"/>
        </w:rPr>
        <w:t>GREEN = Delivery</w:t>
      </w:r>
    </w:p>
    <w:p w14:paraId="0C3430AD" w14:textId="77777777" w:rsidR="001B6DEF" w:rsidRDefault="001B6DEF"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F04B9D7" w14:textId="77777777" w:rsidR="001B6DEF" w:rsidRDefault="001B6DEF"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435A247A" w14:textId="77777777" w:rsidR="001B6DEF" w:rsidRDefault="001B6DEF"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74363F13" w14:textId="77777777" w:rsidR="001B6DEF" w:rsidRDefault="001B6DEF"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4A6725FD" w14:textId="72D3908B" w:rsidR="000F6144" w:rsidRDefault="005716D0" w:rsidP="008D4F2D">
      <w:pPr>
        <w:widowControl w:val="0"/>
        <w:tabs>
          <w:tab w:val="left" w:pos="220"/>
          <w:tab w:val="left" w:pos="720"/>
        </w:tabs>
        <w:autoSpaceDE w:val="0"/>
        <w:autoSpaceDN w:val="0"/>
        <w:adjustRightInd w:val="0"/>
        <w:jc w:val="both"/>
        <w:rPr>
          <w:rFonts w:ascii="Arial" w:hAnsi="Arial" w:cs="Arial"/>
          <w:color w:val="1F1F22"/>
        </w:rPr>
      </w:pPr>
      <w:r w:rsidRPr="0014734E">
        <w:rPr>
          <w:rFonts w:ascii="Arial" w:hAnsi="Arial" w:cs="Arial"/>
          <w:color w:val="1F1F22"/>
        </w:rPr>
        <w:t>Working with the ASPIRES framework has allowed tutors and members of the corporate world to re-design all</w:t>
      </w:r>
      <w:r w:rsidR="00BC0606" w:rsidRPr="0014734E">
        <w:rPr>
          <w:rFonts w:ascii="Arial" w:hAnsi="Arial" w:cs="Arial"/>
          <w:color w:val="1F1F22"/>
        </w:rPr>
        <w:t xml:space="preserve"> programme and module specifications with a view to enhancing, for example, intended learning outcomes for the student that meet present and future employment requirements.  The process has provided the opportunity to address important global issues and ensure that they are embedded into the curriculum, for example, internationalisation, sustainability, ethical behaviour, corporate social responsibility, employability, the environment, diversity, culture, responsible leadership, the corporate world etc.</w:t>
      </w:r>
      <w:r w:rsidR="009A4243" w:rsidRPr="0014734E">
        <w:rPr>
          <w:rFonts w:ascii="Arial" w:hAnsi="Arial" w:cs="Arial"/>
          <w:color w:val="1F1F22"/>
        </w:rPr>
        <w:t xml:space="preserve">  </w:t>
      </w:r>
    </w:p>
    <w:p w14:paraId="77A1A521" w14:textId="77777777" w:rsidR="00F9014D" w:rsidRDefault="00F9014D"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7BDA3EFB" w14:textId="77777777" w:rsidR="00632A0A" w:rsidRDefault="00632A0A"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F48E6DE" w14:textId="77777777" w:rsidR="00F9014D" w:rsidRDefault="00F9014D"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1840519A" w14:textId="16E74871" w:rsidR="001A4A12" w:rsidRPr="006A055F" w:rsidRDefault="001A4A12" w:rsidP="008D4F2D">
      <w:pPr>
        <w:widowControl w:val="0"/>
        <w:tabs>
          <w:tab w:val="left" w:pos="220"/>
          <w:tab w:val="left" w:pos="720"/>
        </w:tabs>
        <w:autoSpaceDE w:val="0"/>
        <w:autoSpaceDN w:val="0"/>
        <w:adjustRightInd w:val="0"/>
        <w:jc w:val="both"/>
        <w:rPr>
          <w:rFonts w:ascii="Arial" w:hAnsi="Arial" w:cs="Tahoma"/>
          <w:color w:val="0000FF"/>
          <w:sz w:val="20"/>
          <w:szCs w:val="20"/>
        </w:rPr>
      </w:pPr>
      <w:r>
        <w:rPr>
          <w:rFonts w:ascii="Tahoma" w:hAnsi="Tahoma" w:cs="Tahoma"/>
          <w:noProof/>
          <w:color w:val="1F1F22"/>
          <w:sz w:val="26"/>
          <w:szCs w:val="26"/>
        </w:rPr>
        <w:drawing>
          <wp:inline distT="0" distB="0" distL="0" distR="0" wp14:anchorId="609C54AD" wp14:editId="686966EF">
            <wp:extent cx="762000" cy="78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787400"/>
                    </a:xfrm>
                    <a:prstGeom prst="rect">
                      <a:avLst/>
                    </a:prstGeom>
                    <a:noFill/>
                    <a:ln>
                      <a:noFill/>
                    </a:ln>
                  </pic:spPr>
                </pic:pic>
              </a:graphicData>
            </a:graphic>
          </wp:inline>
        </w:drawing>
      </w:r>
      <w:r w:rsidR="000E5C54">
        <w:rPr>
          <w:rFonts w:ascii="Tahoma" w:hAnsi="Tahoma" w:cs="Tahoma"/>
          <w:color w:val="1F1F22"/>
          <w:sz w:val="26"/>
          <w:szCs w:val="26"/>
        </w:rPr>
        <w:t xml:space="preserve"> </w:t>
      </w:r>
      <w:r w:rsidRPr="006A055F">
        <w:rPr>
          <w:rFonts w:ascii="Arial" w:hAnsi="Arial" w:cs="Tahoma"/>
          <w:b/>
          <w:bCs/>
          <w:color w:val="0000FF"/>
          <w:sz w:val="20"/>
          <w:szCs w:val="20"/>
        </w:rPr>
        <w:t>Principle 4 | Research</w:t>
      </w:r>
      <w:r w:rsidRPr="006A055F">
        <w:rPr>
          <w:rFonts w:ascii="Arial" w:hAnsi="Arial" w:cs="Tahoma"/>
          <w:color w:val="0000FF"/>
          <w:sz w:val="20"/>
          <w:szCs w:val="20"/>
        </w:rPr>
        <w:t>: We will engage in conceptual and empirical research that advances our understanding about the role, dynamics, and impact of corporations in the creation of sustainable social, environmental and economic value.</w:t>
      </w:r>
    </w:p>
    <w:p w14:paraId="76874B92" w14:textId="77777777" w:rsidR="001A4A12" w:rsidRPr="006A055F" w:rsidRDefault="001A4A12" w:rsidP="008D4F2D">
      <w:pPr>
        <w:widowControl w:val="0"/>
        <w:tabs>
          <w:tab w:val="left" w:pos="220"/>
          <w:tab w:val="left" w:pos="720"/>
        </w:tabs>
        <w:autoSpaceDE w:val="0"/>
        <w:autoSpaceDN w:val="0"/>
        <w:adjustRightInd w:val="0"/>
        <w:jc w:val="both"/>
        <w:rPr>
          <w:rFonts w:ascii="Tahoma" w:hAnsi="Tahoma" w:cs="Tahoma"/>
          <w:color w:val="0000FF"/>
          <w:sz w:val="26"/>
          <w:szCs w:val="26"/>
        </w:rPr>
      </w:pPr>
    </w:p>
    <w:p w14:paraId="3F6B1CF2"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777ED4DE" w14:textId="2EC4D6EB" w:rsidR="00B03677" w:rsidRDefault="001E3965" w:rsidP="008D4F2D">
      <w:pPr>
        <w:jc w:val="both"/>
        <w:rPr>
          <w:rFonts w:ascii="Arial" w:hAnsi="Arial" w:cs="Arial"/>
          <w:b/>
          <w:i/>
        </w:rPr>
      </w:pPr>
      <w:r w:rsidRPr="00B03677">
        <w:rPr>
          <w:rFonts w:ascii="Arial" w:hAnsi="Arial" w:cs="Arial"/>
          <w:b/>
        </w:rPr>
        <w:t>Research Strategy and Faculty</w:t>
      </w:r>
      <w:r w:rsidRPr="00B03677">
        <w:rPr>
          <w:rFonts w:ascii="Arial" w:hAnsi="Arial" w:cs="Arial"/>
          <w:b/>
          <w:i/>
        </w:rPr>
        <w:t xml:space="preserve">  </w:t>
      </w:r>
    </w:p>
    <w:p w14:paraId="3746B61A" w14:textId="77777777" w:rsidR="00B03677" w:rsidRDefault="00B03677" w:rsidP="008D4F2D">
      <w:pPr>
        <w:jc w:val="both"/>
        <w:rPr>
          <w:rFonts w:ascii="Arial" w:hAnsi="Arial" w:cs="Arial"/>
          <w:b/>
          <w:i/>
        </w:rPr>
      </w:pPr>
    </w:p>
    <w:p w14:paraId="1091276B" w14:textId="57B938AA" w:rsidR="001E3965" w:rsidRPr="00B03677" w:rsidRDefault="001E3965" w:rsidP="008D4F2D">
      <w:pPr>
        <w:jc w:val="both"/>
        <w:rPr>
          <w:rFonts w:ascii="Arial" w:hAnsi="Arial" w:cs="Arial"/>
          <w:b/>
          <w:i/>
        </w:rPr>
      </w:pPr>
      <w:r w:rsidRPr="00B03677">
        <w:rPr>
          <w:rFonts w:ascii="Arial" w:hAnsi="Arial" w:cs="Arial"/>
          <w:bCs/>
          <w:iCs/>
        </w:rPr>
        <w:t xml:space="preserve">One of the University’s strategic goals is to develop an international reputation as a research–led institution that creates and applies new ideas and creates opportunities for individuals and the global economy. </w:t>
      </w:r>
      <w:r w:rsidRPr="00B03677">
        <w:rPr>
          <w:rFonts w:ascii="Arial" w:hAnsi="Arial" w:cs="Arial"/>
          <w:shd w:val="clear" w:color="auto" w:fill="FFFFFF"/>
        </w:rPr>
        <w:t xml:space="preserve">The University is currently in the second quarter (between the median and upper quartile) for our Research and Innovation. Thus, the </w:t>
      </w:r>
      <w:r w:rsidRPr="00B03677">
        <w:rPr>
          <w:rFonts w:ascii="Arial" w:hAnsi="Arial" w:cs="Arial"/>
          <w:bCs/>
          <w:iCs/>
        </w:rPr>
        <w:t xml:space="preserve">strategic research goal of Salford Business School is </w:t>
      </w:r>
      <w:r w:rsidRPr="00B03677">
        <w:rPr>
          <w:rFonts w:ascii="Arial" w:hAnsi="Arial" w:cs="Arial"/>
          <w:bCs/>
          <w:i/>
          <w:iCs/>
        </w:rPr>
        <w:t>“</w:t>
      </w:r>
      <w:r w:rsidRPr="00B03677">
        <w:rPr>
          <w:rStyle w:val="Emphasis"/>
          <w:rFonts w:ascii="Arial" w:hAnsi="Arial" w:cs="Arial"/>
          <w:shd w:val="clear" w:color="auto" w:fill="FFFFFF"/>
        </w:rPr>
        <w:t xml:space="preserve">to achieve national standing for research performance [that is] in the first quarter of UK Business Schools by 2017”. </w:t>
      </w:r>
      <w:r w:rsidRPr="00B03677">
        <w:rPr>
          <w:rFonts w:ascii="Arial" w:hAnsi="Arial" w:cs="Arial"/>
        </w:rPr>
        <w:t>This goal is developed into four key strategic priorities for the school:</w:t>
      </w:r>
      <w:r w:rsidRPr="00B03677">
        <w:rPr>
          <w:rFonts w:ascii="Arial" w:hAnsi="Arial" w:cs="Arial"/>
          <w:bCs/>
        </w:rPr>
        <w:t xml:space="preserve"> </w:t>
      </w:r>
    </w:p>
    <w:p w14:paraId="2BA1FF7A" w14:textId="77777777" w:rsidR="001E3965" w:rsidRPr="00B03677" w:rsidRDefault="001E3965" w:rsidP="008D4F2D">
      <w:pPr>
        <w:pStyle w:val="ListParagraph"/>
        <w:numPr>
          <w:ilvl w:val="0"/>
          <w:numId w:val="10"/>
        </w:numPr>
        <w:spacing w:before="120" w:after="60"/>
        <w:ind w:left="568" w:hanging="284"/>
        <w:jc w:val="both"/>
        <w:rPr>
          <w:iCs/>
        </w:rPr>
      </w:pPr>
      <w:r w:rsidRPr="00B03677">
        <w:rPr>
          <w:iCs/>
        </w:rPr>
        <w:t xml:space="preserve">To develop an internationally-excellent profile of business and management research, relevant to our stakeholders, as measured by the Research Excellence Framework (REF) 2014 (the UK Government’s University Research Assessment process which is undertaken approximately every five years), by </w:t>
      </w:r>
      <w:r w:rsidRPr="00B03677">
        <w:t>enhancing and sustaining existing areas of research, and developing core strength in general business and management</w:t>
      </w:r>
      <w:r w:rsidRPr="00B03677">
        <w:rPr>
          <w:iCs/>
        </w:rPr>
        <w:t>.</w:t>
      </w:r>
    </w:p>
    <w:p w14:paraId="00D2A95D" w14:textId="77777777" w:rsidR="001E3965" w:rsidRPr="00B03677" w:rsidRDefault="001E3965" w:rsidP="008D4F2D">
      <w:pPr>
        <w:pStyle w:val="ListParagraph"/>
        <w:numPr>
          <w:ilvl w:val="0"/>
          <w:numId w:val="10"/>
        </w:numPr>
        <w:spacing w:after="60"/>
        <w:ind w:left="567" w:hanging="283"/>
        <w:jc w:val="both"/>
        <w:rPr>
          <w:iCs/>
        </w:rPr>
      </w:pPr>
      <w:r w:rsidRPr="00B03677">
        <w:rPr>
          <w:iCs/>
        </w:rPr>
        <w:t xml:space="preserve">To develop a financially self-sustaining research operation by: </w:t>
      </w:r>
      <w:r w:rsidRPr="00B03677">
        <w:t>increasing research grant applications and income; increasing the postgraduate research student base; continuing to strengthen research links with business and industry, and engaging with corporate partners, the media, and alumni to generate impact in research</w:t>
      </w:r>
      <w:r w:rsidRPr="00B03677">
        <w:rPr>
          <w:iCs/>
        </w:rPr>
        <w:t>.</w:t>
      </w:r>
    </w:p>
    <w:p w14:paraId="2CB8178C" w14:textId="77777777" w:rsidR="001E3965" w:rsidRPr="00B03677" w:rsidRDefault="001E3965" w:rsidP="008D4F2D">
      <w:pPr>
        <w:pStyle w:val="ListParagraph"/>
        <w:numPr>
          <w:ilvl w:val="0"/>
          <w:numId w:val="10"/>
        </w:numPr>
        <w:spacing w:after="60"/>
        <w:ind w:left="567" w:hanging="283"/>
        <w:jc w:val="both"/>
        <w:rPr>
          <w:iCs/>
        </w:rPr>
      </w:pPr>
      <w:r w:rsidRPr="00B03677">
        <w:rPr>
          <w:iCs/>
        </w:rPr>
        <w:t>To engage all academic staff in scholarly pursuit.</w:t>
      </w:r>
    </w:p>
    <w:p w14:paraId="71122321" w14:textId="4CFCE8A0" w:rsidR="00A332BC" w:rsidRDefault="001E3965" w:rsidP="00A332BC">
      <w:pPr>
        <w:pStyle w:val="ListParagraph"/>
        <w:numPr>
          <w:ilvl w:val="0"/>
          <w:numId w:val="10"/>
        </w:numPr>
        <w:spacing w:after="60"/>
        <w:ind w:left="567" w:hanging="283"/>
        <w:jc w:val="both"/>
        <w:rPr>
          <w:iCs/>
        </w:rPr>
      </w:pPr>
      <w:r w:rsidRPr="00B03677">
        <w:rPr>
          <w:iCs/>
        </w:rPr>
        <w:lastRenderedPageBreak/>
        <w:t>To foster a stimulating, aspirational and supportive research environment across disciplines and in line with business, community and public policy needs.</w:t>
      </w:r>
    </w:p>
    <w:p w14:paraId="1D7523AF" w14:textId="77777777" w:rsidR="00A332BC" w:rsidRPr="00A332BC" w:rsidRDefault="00A332BC" w:rsidP="00A332BC">
      <w:pPr>
        <w:spacing w:after="60"/>
        <w:jc w:val="both"/>
        <w:rPr>
          <w:iCs/>
        </w:rPr>
      </w:pPr>
    </w:p>
    <w:p w14:paraId="369D5AC8" w14:textId="77777777" w:rsidR="001E3965" w:rsidRDefault="001E3965" w:rsidP="008D4F2D">
      <w:pPr>
        <w:jc w:val="both"/>
        <w:rPr>
          <w:rFonts w:ascii="Arial" w:hAnsi="Arial" w:cs="Arial"/>
          <w:bCs/>
          <w:iCs/>
        </w:rPr>
      </w:pPr>
      <w:r w:rsidRPr="00B03677">
        <w:rPr>
          <w:rFonts w:ascii="Arial" w:hAnsi="Arial" w:cs="Arial"/>
          <w:bCs/>
          <w:iCs/>
        </w:rPr>
        <w:t>The re-positioning objective has now been achieved as a result of the following:</w:t>
      </w:r>
    </w:p>
    <w:p w14:paraId="01EE2D2C" w14:textId="77777777" w:rsidR="00A332BC" w:rsidRPr="00B03677" w:rsidRDefault="00A332BC" w:rsidP="008D4F2D">
      <w:pPr>
        <w:jc w:val="both"/>
        <w:rPr>
          <w:rFonts w:ascii="Arial" w:hAnsi="Arial" w:cs="Arial"/>
          <w:bCs/>
          <w:iCs/>
        </w:rPr>
      </w:pPr>
    </w:p>
    <w:p w14:paraId="1A943E85" w14:textId="77777777" w:rsidR="005716D0" w:rsidRPr="00B03677" w:rsidRDefault="005716D0" w:rsidP="008D4F2D">
      <w:pPr>
        <w:pStyle w:val="ListParagraph"/>
        <w:numPr>
          <w:ilvl w:val="0"/>
          <w:numId w:val="11"/>
        </w:numPr>
        <w:contextualSpacing/>
        <w:jc w:val="both"/>
      </w:pPr>
      <w:r w:rsidRPr="00B03677">
        <w:t xml:space="preserve">New Chairs and Reader in Strategy, Corporate Social Responsibility, Entrepreneurship, Employment Relations, and Management Studies. </w:t>
      </w:r>
    </w:p>
    <w:p w14:paraId="4DB06FD1" w14:textId="16406AB5" w:rsidR="001E3965" w:rsidRPr="00B03677" w:rsidRDefault="001E3965" w:rsidP="008D4F2D">
      <w:pPr>
        <w:pStyle w:val="ListParagraph"/>
        <w:numPr>
          <w:ilvl w:val="0"/>
          <w:numId w:val="11"/>
        </w:numPr>
        <w:contextualSpacing/>
        <w:jc w:val="both"/>
      </w:pPr>
      <w:r w:rsidRPr="00B03677">
        <w:t xml:space="preserve">Three new Chairs in Marketing and one Readership. </w:t>
      </w:r>
    </w:p>
    <w:p w14:paraId="04BE7182" w14:textId="404A67D0" w:rsidR="001E3965" w:rsidRPr="00B03677" w:rsidRDefault="001E3965" w:rsidP="008D4F2D">
      <w:pPr>
        <w:pStyle w:val="ListParagraph"/>
        <w:numPr>
          <w:ilvl w:val="0"/>
          <w:numId w:val="11"/>
        </w:numPr>
        <w:contextualSpacing/>
        <w:jc w:val="both"/>
      </w:pPr>
      <w:r w:rsidRPr="00B03677">
        <w:t>Three new Chairs in Finance and Accounting areas and one Readership.</w:t>
      </w:r>
    </w:p>
    <w:p w14:paraId="08C8A81A" w14:textId="77777777" w:rsidR="001E3965" w:rsidRPr="00B03677" w:rsidRDefault="001E3965" w:rsidP="008D4F2D">
      <w:pPr>
        <w:pStyle w:val="ListParagraph"/>
        <w:numPr>
          <w:ilvl w:val="0"/>
          <w:numId w:val="11"/>
        </w:numPr>
        <w:contextualSpacing/>
        <w:jc w:val="both"/>
        <w:rPr>
          <w:bCs/>
          <w:iCs/>
        </w:rPr>
      </w:pPr>
      <w:r w:rsidRPr="00B03677">
        <w:t xml:space="preserve">Further appointments are underway. </w:t>
      </w:r>
    </w:p>
    <w:p w14:paraId="5C89921E" w14:textId="1F12B09A" w:rsidR="001E3965" w:rsidRDefault="001E3965" w:rsidP="008D4F2D">
      <w:pPr>
        <w:pStyle w:val="ListParagraph"/>
        <w:numPr>
          <w:ilvl w:val="0"/>
          <w:numId w:val="11"/>
        </w:numPr>
        <w:contextualSpacing/>
        <w:jc w:val="both"/>
      </w:pPr>
      <w:r w:rsidRPr="00B03677">
        <w:t xml:space="preserve">A re-focusing of strengths in Statistics, Operational Research [OR], Information Systems [IS] through the creation of a Centre </w:t>
      </w:r>
      <w:r w:rsidR="000E5C54">
        <w:t>for Sports Business,</w:t>
      </w:r>
      <w:r w:rsidR="00956F75">
        <w:t xml:space="preserve"> a Centre for Social Business and</w:t>
      </w:r>
      <w:r w:rsidRPr="00B03677">
        <w:t xml:space="preserve"> a Centre for Digital Business Technologies. </w:t>
      </w:r>
    </w:p>
    <w:p w14:paraId="5075B62F" w14:textId="77777777" w:rsidR="00B03677" w:rsidRDefault="00B03677" w:rsidP="008D4F2D">
      <w:pPr>
        <w:contextualSpacing/>
        <w:jc w:val="both"/>
      </w:pPr>
    </w:p>
    <w:p w14:paraId="0F5EA46A" w14:textId="77777777" w:rsidR="00B03677" w:rsidRDefault="00B03677" w:rsidP="008D4F2D">
      <w:pPr>
        <w:contextualSpacing/>
        <w:jc w:val="both"/>
      </w:pPr>
    </w:p>
    <w:p w14:paraId="6CCA6193" w14:textId="77777777" w:rsidR="00B03677" w:rsidRPr="00B03677" w:rsidRDefault="00B03677" w:rsidP="008D4F2D">
      <w:pPr>
        <w:contextualSpacing/>
        <w:jc w:val="both"/>
      </w:pPr>
    </w:p>
    <w:p w14:paraId="3CD6251D" w14:textId="19C9C655" w:rsidR="00B03677" w:rsidRDefault="001E3965" w:rsidP="008D4F2D">
      <w:pPr>
        <w:jc w:val="both"/>
        <w:rPr>
          <w:rFonts w:ascii="Arial" w:hAnsi="Arial" w:cs="Arial"/>
          <w:b/>
          <w:bCs/>
          <w:i/>
          <w:iCs/>
        </w:rPr>
      </w:pPr>
      <w:r w:rsidRPr="00B03677">
        <w:rPr>
          <w:rFonts w:ascii="Arial" w:hAnsi="Arial" w:cs="Arial"/>
          <w:b/>
          <w:bCs/>
          <w:iCs/>
        </w:rPr>
        <w:t>SBS Research Structure</w:t>
      </w:r>
      <w:r w:rsidRPr="00B03677">
        <w:rPr>
          <w:rFonts w:ascii="Arial" w:hAnsi="Arial" w:cs="Arial"/>
          <w:b/>
          <w:bCs/>
          <w:i/>
          <w:iCs/>
        </w:rPr>
        <w:t xml:space="preserve"> </w:t>
      </w:r>
    </w:p>
    <w:p w14:paraId="2B0E352C" w14:textId="77777777" w:rsidR="00B03677" w:rsidRDefault="00B03677" w:rsidP="008D4F2D">
      <w:pPr>
        <w:jc w:val="both"/>
        <w:rPr>
          <w:rFonts w:ascii="Arial" w:hAnsi="Arial" w:cs="Arial"/>
          <w:b/>
          <w:bCs/>
          <w:i/>
          <w:iCs/>
        </w:rPr>
      </w:pPr>
    </w:p>
    <w:p w14:paraId="2A25C067" w14:textId="7E5AA29F" w:rsidR="001E3965" w:rsidRPr="00B03677" w:rsidRDefault="001E3965" w:rsidP="008D4F2D">
      <w:pPr>
        <w:jc w:val="both"/>
        <w:rPr>
          <w:rFonts w:ascii="Arial" w:hAnsi="Arial" w:cs="Arial"/>
          <w:b/>
          <w:bCs/>
          <w:i/>
          <w:iCs/>
        </w:rPr>
      </w:pPr>
      <w:r w:rsidRPr="00B03677">
        <w:rPr>
          <w:rFonts w:ascii="Arial" w:hAnsi="Arial" w:cs="Arial"/>
        </w:rPr>
        <w:t xml:space="preserve">Research in Salford Business School is </w:t>
      </w:r>
      <w:proofErr w:type="spellStart"/>
      <w:r w:rsidRPr="00B03677">
        <w:rPr>
          <w:rFonts w:ascii="Arial" w:hAnsi="Arial" w:cs="Arial"/>
        </w:rPr>
        <w:t>organised</w:t>
      </w:r>
      <w:proofErr w:type="spellEnd"/>
      <w:r w:rsidRPr="00B03677">
        <w:rPr>
          <w:rFonts w:ascii="Arial" w:hAnsi="Arial" w:cs="Arial"/>
        </w:rPr>
        <w:t xml:space="preserve"> within four Academic Units: </w:t>
      </w:r>
    </w:p>
    <w:p w14:paraId="0552FE06" w14:textId="3F9E54C8" w:rsidR="001E3965" w:rsidRPr="00B03677" w:rsidRDefault="001E3965" w:rsidP="008D4F2D">
      <w:pPr>
        <w:pStyle w:val="ListParagraph"/>
        <w:numPr>
          <w:ilvl w:val="0"/>
          <w:numId w:val="12"/>
        </w:numPr>
        <w:contextualSpacing/>
        <w:jc w:val="both"/>
      </w:pPr>
      <w:r w:rsidRPr="00B03677">
        <w:t>International Accoun</w:t>
      </w:r>
      <w:r w:rsidR="00B03677">
        <w:t>ting, Finance &amp; Economics</w:t>
      </w:r>
    </w:p>
    <w:p w14:paraId="5BE7CE0C" w14:textId="5698CA0B" w:rsidR="001E3965" w:rsidRPr="00B03677" w:rsidRDefault="001E3965" w:rsidP="008D4F2D">
      <w:pPr>
        <w:pStyle w:val="ListParagraph"/>
        <w:numPr>
          <w:ilvl w:val="0"/>
          <w:numId w:val="12"/>
        </w:numPr>
        <w:contextualSpacing/>
        <w:jc w:val="both"/>
      </w:pPr>
      <w:r w:rsidRPr="00B03677">
        <w:t xml:space="preserve">International Strategic &amp; People </w:t>
      </w:r>
      <w:r w:rsidR="00B03677">
        <w:t xml:space="preserve">Management </w:t>
      </w:r>
    </w:p>
    <w:p w14:paraId="66D88018" w14:textId="1829F77E" w:rsidR="001E3965" w:rsidRPr="00B03677" w:rsidRDefault="001E3965" w:rsidP="008D4F2D">
      <w:pPr>
        <w:pStyle w:val="ListParagraph"/>
        <w:numPr>
          <w:ilvl w:val="0"/>
          <w:numId w:val="12"/>
        </w:numPr>
        <w:contextualSpacing/>
        <w:jc w:val="both"/>
      </w:pPr>
      <w:r w:rsidRPr="00B03677">
        <w:t>International Market</w:t>
      </w:r>
      <w:r w:rsidR="00B03677">
        <w:t xml:space="preserve">ing &amp; Services Management </w:t>
      </w:r>
      <w:r w:rsidRPr="00B03677">
        <w:tab/>
      </w:r>
    </w:p>
    <w:p w14:paraId="1AB6FB7A" w14:textId="664B72C5" w:rsidR="001E3965" w:rsidRPr="00B03677" w:rsidRDefault="001E3965" w:rsidP="008D4F2D">
      <w:pPr>
        <w:pStyle w:val="ListParagraph"/>
        <w:numPr>
          <w:ilvl w:val="0"/>
          <w:numId w:val="12"/>
        </w:numPr>
        <w:contextualSpacing/>
        <w:jc w:val="both"/>
      </w:pPr>
      <w:r w:rsidRPr="00B03677">
        <w:t>International Operations</w:t>
      </w:r>
      <w:r w:rsidR="00B03677">
        <w:t xml:space="preserve"> &amp; Information Management </w:t>
      </w:r>
    </w:p>
    <w:p w14:paraId="66F8CB23" w14:textId="3089FA0F" w:rsidR="001E3965" w:rsidRDefault="001E3965" w:rsidP="008D4F2D">
      <w:pPr>
        <w:jc w:val="both"/>
        <w:rPr>
          <w:rFonts w:ascii="Arial" w:hAnsi="Arial" w:cs="Arial"/>
        </w:rPr>
      </w:pPr>
      <w:r w:rsidRPr="00B03677">
        <w:rPr>
          <w:rFonts w:ascii="Arial" w:hAnsi="Arial" w:cs="Arial"/>
        </w:rPr>
        <w:t xml:space="preserve">Each Academic Unit has a Research Convener who manages research within the Unit, reports to the Associate Dean for Research and Innovation </w:t>
      </w:r>
      <w:r w:rsidR="00153B1E" w:rsidRPr="00B03677">
        <w:rPr>
          <w:rFonts w:ascii="Arial" w:hAnsi="Arial" w:cs="Arial"/>
        </w:rPr>
        <w:t xml:space="preserve">who </w:t>
      </w:r>
      <w:r w:rsidRPr="00B03677">
        <w:rPr>
          <w:rFonts w:ascii="Arial" w:hAnsi="Arial" w:cs="Arial"/>
        </w:rPr>
        <w:t>leads research and innovation in the School, setting the strategic priorities and</w:t>
      </w:r>
      <w:r w:rsidR="00153B1E" w:rsidRPr="00B03677">
        <w:rPr>
          <w:rFonts w:ascii="Arial" w:hAnsi="Arial" w:cs="Arial"/>
        </w:rPr>
        <w:t xml:space="preserve"> </w:t>
      </w:r>
      <w:proofErr w:type="spellStart"/>
      <w:r w:rsidR="00153B1E" w:rsidRPr="00B03677">
        <w:rPr>
          <w:rFonts w:ascii="Arial" w:hAnsi="Arial" w:cs="Arial"/>
        </w:rPr>
        <w:t>operationalising</w:t>
      </w:r>
      <w:proofErr w:type="spellEnd"/>
      <w:r w:rsidR="00153B1E" w:rsidRPr="00B03677">
        <w:rPr>
          <w:rFonts w:ascii="Arial" w:hAnsi="Arial" w:cs="Arial"/>
        </w:rPr>
        <w:t xml:space="preserve"> these in the S</w:t>
      </w:r>
      <w:r w:rsidRPr="00B03677">
        <w:rPr>
          <w:rFonts w:ascii="Arial" w:hAnsi="Arial" w:cs="Arial"/>
        </w:rPr>
        <w:t xml:space="preserve">chool plan. </w:t>
      </w:r>
    </w:p>
    <w:p w14:paraId="2112F934" w14:textId="77777777" w:rsidR="00230375" w:rsidRDefault="00230375" w:rsidP="008D4F2D">
      <w:pPr>
        <w:jc w:val="both"/>
        <w:rPr>
          <w:rFonts w:ascii="Arial" w:hAnsi="Arial" w:cs="Arial"/>
        </w:rPr>
      </w:pPr>
    </w:p>
    <w:p w14:paraId="6FEEF935" w14:textId="77777777" w:rsidR="00230375" w:rsidRDefault="00230375" w:rsidP="008D4F2D">
      <w:pPr>
        <w:jc w:val="both"/>
        <w:rPr>
          <w:rFonts w:ascii="Arial" w:hAnsi="Arial" w:cs="Arial"/>
        </w:rPr>
      </w:pPr>
    </w:p>
    <w:p w14:paraId="3DDB64BC" w14:textId="77777777" w:rsidR="00230375" w:rsidRDefault="00230375" w:rsidP="008D4F2D">
      <w:pPr>
        <w:jc w:val="both"/>
        <w:rPr>
          <w:rFonts w:ascii="Arial" w:hAnsi="Arial" w:cs="Arial"/>
        </w:rPr>
      </w:pPr>
    </w:p>
    <w:p w14:paraId="24B44B27" w14:textId="77777777" w:rsidR="00230375" w:rsidRDefault="00230375" w:rsidP="008D4F2D">
      <w:pPr>
        <w:jc w:val="both"/>
        <w:rPr>
          <w:rFonts w:ascii="Arial" w:hAnsi="Arial" w:cs="Arial"/>
        </w:rPr>
      </w:pPr>
    </w:p>
    <w:p w14:paraId="37161CCA" w14:textId="51754DA7" w:rsidR="00F55C33" w:rsidRDefault="00230375" w:rsidP="00956F75">
      <w:pPr>
        <w:widowControl w:val="0"/>
        <w:autoSpaceDE w:val="0"/>
        <w:autoSpaceDN w:val="0"/>
        <w:adjustRightInd w:val="0"/>
        <w:spacing w:after="160"/>
        <w:jc w:val="both"/>
        <w:rPr>
          <w:rFonts w:ascii="Arial" w:hAnsi="Arial" w:cs="Arial"/>
        </w:rPr>
      </w:pPr>
      <w:r w:rsidRPr="00230375">
        <w:rPr>
          <w:rFonts w:ascii="Arial" w:hAnsi="Arial" w:cs="Arial"/>
        </w:rPr>
        <w:t>Ethical approval, in the context of University level policies, is delegated to the University’s Colleges. The aim of the University College Ethics Panels is to facilitate research whilst protecting the University, researchers and research subjects. The College Ethics Panels consider applications for ethical approval of research projects for academic staff and for postgraduate research students. The information contained in the applicable University web pages provides guidance on the operation of the College Ethics Panels, together with information and resources on ethical practice in research. It should be viewed as a starting point rather than a comprehensive guide, as the requirements of each project are unique. Hence, the panels seek not to be prescriptive, but to ensure that research carried out within the University is consistent with basic ethical principles. There are complementary Pan</w:t>
      </w:r>
      <w:r w:rsidR="00956F75">
        <w:rPr>
          <w:rFonts w:ascii="Arial" w:hAnsi="Arial" w:cs="Arial"/>
        </w:rPr>
        <w:t>els for Teaching and Engagement.</w:t>
      </w:r>
    </w:p>
    <w:p w14:paraId="665B39E9" w14:textId="77777777" w:rsidR="00F55C33" w:rsidRPr="00B03677" w:rsidRDefault="00F55C33" w:rsidP="008D4F2D">
      <w:pPr>
        <w:jc w:val="both"/>
        <w:rPr>
          <w:rFonts w:ascii="Arial" w:hAnsi="Arial" w:cs="Arial"/>
        </w:rPr>
      </w:pPr>
    </w:p>
    <w:p w14:paraId="384AD530" w14:textId="32347C5D" w:rsidR="00153B1E" w:rsidRDefault="00153B1E" w:rsidP="008D4F2D">
      <w:pPr>
        <w:jc w:val="both"/>
        <w:rPr>
          <w:rFonts w:ascii="Arial" w:hAnsi="Arial" w:cs="Arial"/>
          <w:b/>
        </w:rPr>
      </w:pPr>
      <w:r w:rsidRPr="00B03677">
        <w:rPr>
          <w:rFonts w:ascii="Arial" w:hAnsi="Arial" w:cs="Arial"/>
          <w:b/>
        </w:rPr>
        <w:t>Example</w:t>
      </w:r>
      <w:r w:rsidR="00B03677">
        <w:rPr>
          <w:rFonts w:ascii="Arial" w:hAnsi="Arial" w:cs="Arial"/>
          <w:b/>
        </w:rPr>
        <w:t>s of Current Research P</w:t>
      </w:r>
      <w:r w:rsidRPr="00B03677">
        <w:rPr>
          <w:rFonts w:ascii="Arial" w:hAnsi="Arial" w:cs="Arial"/>
          <w:b/>
        </w:rPr>
        <w:t xml:space="preserve">rojects </w:t>
      </w:r>
    </w:p>
    <w:p w14:paraId="29479507" w14:textId="77777777" w:rsidR="00A332BC" w:rsidRPr="00B03677" w:rsidRDefault="00A332BC" w:rsidP="008D4F2D">
      <w:pPr>
        <w:jc w:val="both"/>
        <w:rPr>
          <w:rFonts w:ascii="Arial" w:hAnsi="Arial" w:cs="Arial"/>
          <w:b/>
        </w:rPr>
      </w:pPr>
    </w:p>
    <w:p w14:paraId="29E164B6" w14:textId="2E636EC8" w:rsidR="00153B1E" w:rsidRDefault="00B03677" w:rsidP="008D4F2D">
      <w:pPr>
        <w:jc w:val="both"/>
        <w:rPr>
          <w:rFonts w:ascii="Arial" w:hAnsi="Arial" w:cs="Arial"/>
        </w:rPr>
      </w:pPr>
      <w:r w:rsidRPr="00B03677">
        <w:rPr>
          <w:rFonts w:ascii="Arial" w:hAnsi="Arial" w:cs="Arial"/>
        </w:rPr>
        <w:t xml:space="preserve">- </w:t>
      </w:r>
      <w:r w:rsidR="00153B1E" w:rsidRPr="00B03677">
        <w:rPr>
          <w:rFonts w:ascii="Arial" w:hAnsi="Arial" w:cs="Arial"/>
        </w:rPr>
        <w:t>The prevalence, design, development and implementation of codes of conduct within small and medium enterprises</w:t>
      </w:r>
      <w:r w:rsidR="003D26C5" w:rsidRPr="00B03677">
        <w:rPr>
          <w:rFonts w:ascii="Arial" w:hAnsi="Arial" w:cs="Arial"/>
        </w:rPr>
        <w:t xml:space="preserve"> (SME’s)</w:t>
      </w:r>
      <w:r w:rsidR="00153B1E" w:rsidRPr="00B03677">
        <w:rPr>
          <w:rFonts w:ascii="Arial" w:hAnsi="Arial" w:cs="Arial"/>
        </w:rPr>
        <w:t xml:space="preserve">. </w:t>
      </w:r>
      <w:r w:rsidR="003D26C5" w:rsidRPr="00B03677">
        <w:rPr>
          <w:rFonts w:ascii="Arial" w:hAnsi="Arial" w:cs="Arial"/>
        </w:rPr>
        <w:t>This research is concerned with</w:t>
      </w:r>
      <w:r w:rsidR="00153B1E" w:rsidRPr="00B03677">
        <w:rPr>
          <w:rFonts w:ascii="Arial" w:hAnsi="Arial" w:cs="Arial"/>
        </w:rPr>
        <w:t xml:space="preserve"> ethical behaviour</w:t>
      </w:r>
      <w:r w:rsidR="003D26C5" w:rsidRPr="00B03677">
        <w:rPr>
          <w:rFonts w:ascii="Arial" w:hAnsi="Arial" w:cs="Arial"/>
        </w:rPr>
        <w:t>, responsible leadership</w:t>
      </w:r>
      <w:r w:rsidR="00153B1E" w:rsidRPr="00B03677">
        <w:rPr>
          <w:rFonts w:ascii="Arial" w:hAnsi="Arial" w:cs="Arial"/>
        </w:rPr>
        <w:t xml:space="preserve"> and corporate social responsibility</w:t>
      </w:r>
      <w:r w:rsidR="003D26C5" w:rsidRPr="00B03677">
        <w:rPr>
          <w:rFonts w:ascii="Arial" w:hAnsi="Arial" w:cs="Arial"/>
        </w:rPr>
        <w:t xml:space="preserve"> aspects within SME’s.</w:t>
      </w:r>
    </w:p>
    <w:p w14:paraId="576F6F2E" w14:textId="77777777" w:rsidR="00AE1C7A" w:rsidRPr="00B03677" w:rsidRDefault="00AE1C7A" w:rsidP="008D4F2D">
      <w:pPr>
        <w:jc w:val="both"/>
        <w:rPr>
          <w:rFonts w:ascii="Arial" w:hAnsi="Arial" w:cs="Arial"/>
        </w:rPr>
      </w:pPr>
    </w:p>
    <w:p w14:paraId="32F1668C" w14:textId="379DA91A" w:rsidR="003D26C5" w:rsidRDefault="00B03677" w:rsidP="008D4F2D">
      <w:pPr>
        <w:jc w:val="both"/>
        <w:rPr>
          <w:rFonts w:ascii="Arial" w:hAnsi="Arial" w:cs="Arial"/>
        </w:rPr>
      </w:pPr>
      <w:r w:rsidRPr="00B03677">
        <w:rPr>
          <w:rFonts w:ascii="Arial" w:hAnsi="Arial" w:cs="Arial"/>
        </w:rPr>
        <w:t xml:space="preserve">- </w:t>
      </w:r>
      <w:r w:rsidR="003D26C5" w:rsidRPr="00B03677">
        <w:rPr>
          <w:rFonts w:ascii="Arial" w:hAnsi="Arial" w:cs="Arial"/>
        </w:rPr>
        <w:t>Ethical Fusion, this research is focused on organisational reputation after a large organisation has acquired a smaller organisation with the view to enhance its own ethical reputation.</w:t>
      </w:r>
    </w:p>
    <w:p w14:paraId="2A4941D6" w14:textId="77777777" w:rsidR="00AE1C7A" w:rsidRPr="00B03677" w:rsidRDefault="00AE1C7A" w:rsidP="008D4F2D">
      <w:pPr>
        <w:jc w:val="both"/>
        <w:rPr>
          <w:rFonts w:ascii="Arial" w:hAnsi="Arial" w:cs="Arial"/>
        </w:rPr>
      </w:pPr>
    </w:p>
    <w:p w14:paraId="7FAB191E" w14:textId="783B091D" w:rsidR="00B03677" w:rsidRDefault="00B03677" w:rsidP="008D4F2D">
      <w:pPr>
        <w:jc w:val="both"/>
        <w:rPr>
          <w:rFonts w:ascii="Arial" w:hAnsi="Arial" w:cs="Arial"/>
        </w:rPr>
      </w:pPr>
      <w:r w:rsidRPr="00B03677">
        <w:rPr>
          <w:rFonts w:ascii="Arial" w:hAnsi="Arial" w:cs="Arial"/>
        </w:rPr>
        <w:t xml:space="preserve">- The Business School has recently been successful in acquiring funding for </w:t>
      </w:r>
      <w:r w:rsidR="00BF6867">
        <w:rPr>
          <w:rFonts w:ascii="Arial" w:hAnsi="Arial" w:cs="Arial"/>
        </w:rPr>
        <w:t xml:space="preserve">the ELIE </w:t>
      </w:r>
      <w:r w:rsidRPr="00B03677">
        <w:rPr>
          <w:rFonts w:ascii="Arial" w:hAnsi="Arial" w:cs="Arial"/>
        </w:rPr>
        <w:t>Project - Employability: Learning through International Entrepreneurship. The aims are to develop new methods of giving people the capabilities and skills to start up their own business if they emigrate from their country of birth. ELIE will work with immigrant entrepreneurs across Europe to discover their experiences of starting up and maintaining a business in a new country.</w:t>
      </w:r>
    </w:p>
    <w:p w14:paraId="37073356" w14:textId="77777777" w:rsidR="00AE1C7A" w:rsidRPr="00B03677" w:rsidRDefault="00AE1C7A" w:rsidP="008D4F2D">
      <w:pPr>
        <w:jc w:val="both"/>
        <w:rPr>
          <w:rFonts w:ascii="Arial" w:hAnsi="Arial" w:cs="Arial"/>
        </w:rPr>
      </w:pPr>
    </w:p>
    <w:p w14:paraId="5EC58AEE" w14:textId="71700A1B" w:rsidR="00AA4AD2" w:rsidRPr="00AA4AD2" w:rsidRDefault="00AE1C7A" w:rsidP="008D4F2D">
      <w:pPr>
        <w:jc w:val="both"/>
        <w:rPr>
          <w:rFonts w:ascii="Arial" w:hAnsi="Arial" w:cs="Arial"/>
        </w:rPr>
      </w:pPr>
      <w:r>
        <w:rPr>
          <w:rFonts w:ascii="Arial" w:hAnsi="Arial" w:cs="Arial"/>
        </w:rPr>
        <w:t xml:space="preserve">- </w:t>
      </w:r>
      <w:r w:rsidR="00AA4AD2" w:rsidRPr="00AA4AD2">
        <w:rPr>
          <w:rFonts w:ascii="Arial" w:hAnsi="Arial" w:cs="Arial"/>
        </w:rPr>
        <w:t xml:space="preserve">Quality and Innovation in Vocational Training for Enterprise Cultural Heritage Management (MNEMOS).  This is a two-year project funded by the EU’s Lifelong Learning: Leonardo da Vinci programme.  The overall objective is to develop an innovative vocational training approach in order to exploit the potential of Enterprise Cultural Heritage (ECH) Management in small and medium-sized enterprises (SMEs).  Partners include SPIN (SME), Italy, Tis </w:t>
      </w:r>
      <w:proofErr w:type="spellStart"/>
      <w:r w:rsidR="00AA4AD2" w:rsidRPr="00AA4AD2">
        <w:rPr>
          <w:rFonts w:ascii="Arial" w:hAnsi="Arial" w:cs="Arial"/>
        </w:rPr>
        <w:t>Praha</w:t>
      </w:r>
      <w:proofErr w:type="spellEnd"/>
      <w:r w:rsidR="00AA4AD2" w:rsidRPr="00AA4AD2">
        <w:rPr>
          <w:rFonts w:ascii="Arial" w:hAnsi="Arial" w:cs="Arial"/>
        </w:rPr>
        <w:t xml:space="preserve"> (SME), Czech Republic, </w:t>
      </w:r>
      <w:proofErr w:type="gramStart"/>
      <w:r w:rsidR="00AA4AD2" w:rsidRPr="00AA4AD2">
        <w:rPr>
          <w:rFonts w:ascii="Arial" w:hAnsi="Arial" w:cs="Arial"/>
        </w:rPr>
        <w:t>Turku</w:t>
      </w:r>
      <w:proofErr w:type="gramEnd"/>
      <w:r w:rsidR="00AA4AD2" w:rsidRPr="00AA4AD2">
        <w:rPr>
          <w:rFonts w:ascii="Arial" w:hAnsi="Arial" w:cs="Arial"/>
        </w:rPr>
        <w:t xml:space="preserve"> University, Finland.</w:t>
      </w:r>
    </w:p>
    <w:p w14:paraId="5B6FACBE" w14:textId="77777777" w:rsidR="00AA4AD2" w:rsidRPr="00AA4AD2" w:rsidRDefault="00AA4AD2" w:rsidP="008D4F2D">
      <w:pPr>
        <w:ind w:left="720"/>
        <w:jc w:val="both"/>
        <w:rPr>
          <w:rFonts w:ascii="Arial" w:hAnsi="Arial" w:cs="Arial"/>
        </w:rPr>
      </w:pPr>
    </w:p>
    <w:p w14:paraId="6642DE85" w14:textId="7240B25B" w:rsidR="00AA4AD2" w:rsidRDefault="00AE1C7A" w:rsidP="008D4F2D">
      <w:pPr>
        <w:jc w:val="both"/>
        <w:rPr>
          <w:rFonts w:ascii="Arial" w:hAnsi="Arial" w:cs="Arial"/>
        </w:rPr>
      </w:pPr>
      <w:r>
        <w:rPr>
          <w:rFonts w:ascii="Arial" w:hAnsi="Arial" w:cs="Arial"/>
        </w:rPr>
        <w:t xml:space="preserve">- </w:t>
      </w:r>
      <w:r w:rsidR="00AA4AD2" w:rsidRPr="00AA4AD2">
        <w:rPr>
          <w:rFonts w:ascii="Arial" w:hAnsi="Arial" w:cs="Arial"/>
        </w:rPr>
        <w:t>Innovation Policy for University City Regions (INNOPOLIS).  This is a three-year project funded by EUs INTERREG Programme. The overall objective is to identify and disseminate best policy practice - at the regional level – that aims to stimulate the interaction between universities and enterprises. Partners include the NWDA, the City of Helsinki, Aalto University, Lodz Region, the University of Lodz, the Region of Central Macedonia, and the Aristotle University of Thessaloniki.</w:t>
      </w:r>
    </w:p>
    <w:p w14:paraId="2B0DC61C" w14:textId="77777777" w:rsidR="00956F75" w:rsidRDefault="00956F75" w:rsidP="008D4F2D">
      <w:pPr>
        <w:jc w:val="both"/>
        <w:rPr>
          <w:rFonts w:ascii="Arial" w:hAnsi="Arial" w:cs="Arial"/>
        </w:rPr>
      </w:pPr>
    </w:p>
    <w:p w14:paraId="4A75E28F" w14:textId="77777777" w:rsidR="00956F75" w:rsidRDefault="00956F75" w:rsidP="008D4F2D">
      <w:pPr>
        <w:jc w:val="both"/>
        <w:rPr>
          <w:rFonts w:ascii="Arial" w:hAnsi="Arial" w:cs="Arial"/>
        </w:rPr>
      </w:pPr>
    </w:p>
    <w:p w14:paraId="180342CB" w14:textId="7BB5D2AA" w:rsidR="00133737" w:rsidRDefault="00F55C33" w:rsidP="008D4F2D">
      <w:pPr>
        <w:jc w:val="both"/>
        <w:rPr>
          <w:rFonts w:ascii="Arial" w:hAnsi="Arial" w:cs="Arial"/>
        </w:rPr>
      </w:pPr>
      <w:r>
        <w:rPr>
          <w:rFonts w:ascii="Arial" w:hAnsi="Arial" w:cs="Arial"/>
        </w:rPr>
        <w:t>The following are ne</w:t>
      </w:r>
      <w:r w:rsidR="00133737">
        <w:rPr>
          <w:rFonts w:ascii="Arial" w:hAnsi="Arial" w:cs="Arial"/>
        </w:rPr>
        <w:t xml:space="preserve">wly </w:t>
      </w:r>
      <w:r>
        <w:rPr>
          <w:rFonts w:ascii="Arial" w:hAnsi="Arial" w:cs="Arial"/>
        </w:rPr>
        <w:t xml:space="preserve">established </w:t>
      </w:r>
      <w:r w:rsidR="008A35FD">
        <w:rPr>
          <w:rFonts w:ascii="Arial" w:hAnsi="Arial" w:cs="Arial"/>
        </w:rPr>
        <w:t xml:space="preserve">University-wide </w:t>
      </w:r>
      <w:proofErr w:type="spellStart"/>
      <w:r w:rsidR="008A35FD">
        <w:rPr>
          <w:rFonts w:ascii="Arial" w:hAnsi="Arial" w:cs="Arial"/>
        </w:rPr>
        <w:t>Centres</w:t>
      </w:r>
      <w:proofErr w:type="spellEnd"/>
      <w:r w:rsidR="00133737">
        <w:rPr>
          <w:rFonts w:ascii="Arial" w:hAnsi="Arial" w:cs="Arial"/>
        </w:rPr>
        <w:t xml:space="preserve"> which are multi-disciplinary providing opportunities for consultancy, research, funding collaboration, bespoke training courses etc</w:t>
      </w:r>
      <w:r>
        <w:rPr>
          <w:rFonts w:ascii="Arial" w:hAnsi="Arial" w:cs="Arial"/>
        </w:rPr>
        <w:t>.</w:t>
      </w:r>
    </w:p>
    <w:p w14:paraId="5ED80883" w14:textId="77777777" w:rsidR="00F55C33" w:rsidRDefault="00F55C33" w:rsidP="008D4F2D">
      <w:pPr>
        <w:jc w:val="both"/>
        <w:rPr>
          <w:rFonts w:ascii="Arial" w:hAnsi="Arial" w:cs="Arial"/>
        </w:rPr>
      </w:pPr>
    </w:p>
    <w:p w14:paraId="54C99941" w14:textId="77777777" w:rsidR="00F55C33" w:rsidRDefault="00F55C33" w:rsidP="008D4F2D">
      <w:pPr>
        <w:jc w:val="both"/>
        <w:rPr>
          <w:rFonts w:ascii="Arial" w:hAnsi="Arial" w:cs="Arial"/>
        </w:rPr>
      </w:pPr>
    </w:p>
    <w:p w14:paraId="550924E2" w14:textId="77777777" w:rsidR="00F55C33" w:rsidRDefault="00F55C33" w:rsidP="008D4F2D">
      <w:pPr>
        <w:jc w:val="both"/>
        <w:rPr>
          <w:rFonts w:ascii="Arial" w:hAnsi="Arial" w:cs="Arial"/>
        </w:rPr>
      </w:pPr>
    </w:p>
    <w:p w14:paraId="0884E7AB" w14:textId="77777777" w:rsidR="00F55C33" w:rsidRPr="00F55C33" w:rsidRDefault="00F55C33" w:rsidP="00042C5C">
      <w:pPr>
        <w:pStyle w:val="Heading1"/>
        <w:shd w:val="clear" w:color="auto" w:fill="FFFFFF"/>
        <w:jc w:val="both"/>
        <w:rPr>
          <w:rFonts w:ascii="Arial" w:hAnsi="Arial" w:cs="Arial"/>
          <w:sz w:val="24"/>
          <w:szCs w:val="24"/>
          <w:lang w:val="en"/>
        </w:rPr>
      </w:pPr>
      <w:r w:rsidRPr="00F55C33">
        <w:rPr>
          <w:rFonts w:ascii="Arial" w:hAnsi="Arial" w:cs="Arial"/>
          <w:sz w:val="24"/>
          <w:szCs w:val="24"/>
          <w:lang w:val="en"/>
        </w:rPr>
        <w:t>Centre for Social Business</w:t>
      </w:r>
    </w:p>
    <w:p w14:paraId="6DB83C7F" w14:textId="77777777" w:rsidR="00F55C33" w:rsidRPr="00F55C33" w:rsidRDefault="00F55C33" w:rsidP="00042C5C">
      <w:pPr>
        <w:pStyle w:val="NormalWeb"/>
        <w:shd w:val="clear" w:color="auto" w:fill="FFFFFF"/>
        <w:jc w:val="both"/>
        <w:rPr>
          <w:rFonts w:ascii="Arial" w:hAnsi="Arial" w:cs="Arial"/>
          <w:lang w:val="en"/>
        </w:rPr>
      </w:pPr>
      <w:r w:rsidRPr="00F55C33">
        <w:rPr>
          <w:rFonts w:ascii="Arial" w:hAnsi="Arial" w:cs="Arial"/>
          <w:lang w:val="en"/>
        </w:rPr>
        <w:t>The Centre for Social Business promotes research and consultancy in areas such as microfinance, community issues, social housing, sustainable design, corporate social responsibility and business ethics.</w:t>
      </w:r>
    </w:p>
    <w:p w14:paraId="23281311" w14:textId="37A0AC0E" w:rsidR="00F55C33" w:rsidRPr="00F55C33" w:rsidRDefault="00F55C33" w:rsidP="00042C5C">
      <w:pPr>
        <w:pStyle w:val="NormalWeb"/>
        <w:shd w:val="clear" w:color="auto" w:fill="FFFFFF"/>
        <w:jc w:val="both"/>
        <w:rPr>
          <w:rFonts w:ascii="Arial" w:hAnsi="Arial" w:cs="Arial"/>
          <w:lang w:val="en"/>
        </w:rPr>
      </w:pPr>
      <w:r w:rsidRPr="00F55C33">
        <w:rPr>
          <w:rFonts w:ascii="Arial" w:hAnsi="Arial" w:cs="Arial"/>
          <w:lang w:val="en"/>
        </w:rPr>
        <w:lastRenderedPageBreak/>
        <w:t>In addition to engaging with national and international networks that address social business issues the Centre also aims to focus upon social business activity within the City of Salford: - contributing to its development and drawing from the skills that exist within Salford to provide academic qualifications in social business, tailored executive training in social business, underpinned by a thriving research community examining social business.</w:t>
      </w:r>
      <w:r>
        <w:rPr>
          <w:rFonts w:ascii="Arial" w:hAnsi="Arial" w:cs="Arial"/>
          <w:lang w:val="en"/>
        </w:rPr>
        <w:t xml:space="preserve"> </w:t>
      </w:r>
    </w:p>
    <w:p w14:paraId="537036E9" w14:textId="77777777" w:rsidR="00F55C33" w:rsidRDefault="00F55C33" w:rsidP="00042C5C">
      <w:pPr>
        <w:pStyle w:val="NormalWeb"/>
        <w:shd w:val="clear" w:color="auto" w:fill="FFFFFF"/>
        <w:jc w:val="both"/>
        <w:rPr>
          <w:rFonts w:ascii="Arial" w:hAnsi="Arial" w:cs="Arial"/>
          <w:lang w:val="en"/>
        </w:rPr>
      </w:pPr>
      <w:r w:rsidRPr="00F55C33">
        <w:rPr>
          <w:rFonts w:ascii="Arial" w:hAnsi="Arial" w:cs="Arial"/>
          <w:lang w:val="en"/>
        </w:rPr>
        <w:t>Its members demonstrate a strong record of internationally recognised research and features partnerships with policy makers, practitioners and the wider community to produce relevant and influential research that impacts on social business issues affecting today's society.</w:t>
      </w:r>
    </w:p>
    <w:p w14:paraId="1E80EF5E" w14:textId="77777777" w:rsidR="009C5F44" w:rsidRDefault="009C5F44" w:rsidP="00042C5C">
      <w:pPr>
        <w:pStyle w:val="NormalWeb"/>
        <w:shd w:val="clear" w:color="auto" w:fill="FFFFFF"/>
        <w:jc w:val="both"/>
        <w:rPr>
          <w:rFonts w:ascii="Arial" w:hAnsi="Arial" w:cs="Arial"/>
          <w:lang w:val="en"/>
        </w:rPr>
      </w:pPr>
    </w:p>
    <w:p w14:paraId="536BB666" w14:textId="77777777" w:rsidR="009C5F44" w:rsidRPr="00F55C33" w:rsidRDefault="009C5F44" w:rsidP="00042C5C">
      <w:pPr>
        <w:pStyle w:val="NormalWeb"/>
        <w:shd w:val="clear" w:color="auto" w:fill="FFFFFF"/>
        <w:jc w:val="both"/>
        <w:rPr>
          <w:rFonts w:ascii="Arial" w:hAnsi="Arial" w:cs="Arial"/>
          <w:lang w:val="en"/>
        </w:rPr>
      </w:pPr>
    </w:p>
    <w:p w14:paraId="366D17FF" w14:textId="7780AD30" w:rsidR="00B03677" w:rsidRPr="009C5F44" w:rsidRDefault="009C5F44" w:rsidP="00042C5C">
      <w:pPr>
        <w:jc w:val="both"/>
        <w:rPr>
          <w:rFonts w:ascii="Arial" w:hAnsi="Arial" w:cs="Arial"/>
          <w:b/>
        </w:rPr>
      </w:pPr>
      <w:r w:rsidRPr="009C5F44">
        <w:rPr>
          <w:rFonts w:ascii="Arial" w:hAnsi="Arial" w:cs="Arial"/>
          <w:b/>
        </w:rPr>
        <w:t>Centre for Digital Business</w:t>
      </w:r>
    </w:p>
    <w:p w14:paraId="5A0DFC9D" w14:textId="1602936A" w:rsidR="009C5F44" w:rsidRPr="009C5F44" w:rsidRDefault="009C5F44" w:rsidP="00042C5C">
      <w:pPr>
        <w:pStyle w:val="NormalWeb"/>
        <w:shd w:val="clear" w:color="auto" w:fill="FFFFFF"/>
        <w:jc w:val="both"/>
        <w:rPr>
          <w:rFonts w:ascii="Arial" w:hAnsi="Arial" w:cs="Arial"/>
          <w:lang w:val="en"/>
        </w:rPr>
      </w:pPr>
      <w:r w:rsidRPr="009C5F44">
        <w:rPr>
          <w:rFonts w:ascii="Arial" w:hAnsi="Arial" w:cs="Arial"/>
          <w:lang w:val="en"/>
        </w:rPr>
        <w:t xml:space="preserve">The Centre for Digital Business has an internationally-recognised profile of research in digital technologies, and given the University of Salford’s new campus at </w:t>
      </w:r>
      <w:r w:rsidR="002C2257">
        <w:fldChar w:fldCharType="begin"/>
      </w:r>
      <w:r w:rsidR="002C2257">
        <w:instrText xml:space="preserve"> HYPERLINK "http://www.salford.ac.uk/mediacityuk" </w:instrText>
      </w:r>
      <w:r w:rsidR="002C2257">
        <w:fldChar w:fldCharType="separate"/>
      </w:r>
      <w:r w:rsidRPr="009C5F44">
        <w:rPr>
          <w:rFonts w:ascii="Arial" w:hAnsi="Arial" w:cs="Arial"/>
          <w:color w:val="C60C30"/>
          <w:lang w:val="en"/>
        </w:rPr>
        <w:t>MediaCityUK</w:t>
      </w:r>
      <w:r w:rsidR="002C2257">
        <w:rPr>
          <w:rFonts w:ascii="Arial" w:hAnsi="Arial" w:cs="Arial"/>
          <w:color w:val="C60C30"/>
          <w:lang w:val="en"/>
        </w:rPr>
        <w:fldChar w:fldCharType="end"/>
      </w:r>
      <w:r w:rsidRPr="009C5F44">
        <w:rPr>
          <w:rFonts w:ascii="Arial" w:hAnsi="Arial" w:cs="Arial"/>
          <w:lang w:val="en"/>
        </w:rPr>
        <w:t>, it is well positioned to be a facilitator and enabler for local and global businesses</w:t>
      </w:r>
      <w:r w:rsidR="00B61E71">
        <w:rPr>
          <w:rFonts w:ascii="Arial" w:hAnsi="Arial" w:cs="Arial"/>
          <w:lang w:val="en"/>
        </w:rPr>
        <w:t>.  Activities of the Centre</w:t>
      </w:r>
      <w:r w:rsidRPr="009C5F44">
        <w:rPr>
          <w:rFonts w:ascii="Arial" w:hAnsi="Arial" w:cs="Arial"/>
          <w:lang w:val="en"/>
        </w:rPr>
        <w:t xml:space="preserve"> </w:t>
      </w:r>
      <w:r w:rsidR="00B61E71">
        <w:rPr>
          <w:rFonts w:ascii="Arial" w:hAnsi="Arial" w:cs="Arial"/>
          <w:lang w:val="en"/>
        </w:rPr>
        <w:t>include</w:t>
      </w:r>
      <w:r w:rsidRPr="009C5F44">
        <w:rPr>
          <w:rFonts w:ascii="Arial" w:hAnsi="Arial" w:cs="Arial"/>
          <w:lang w:val="en"/>
        </w:rPr>
        <w:t xml:space="preserve"> providing a hub for commercially </w:t>
      </w:r>
      <w:r w:rsidR="00B61E71" w:rsidRPr="009C5F44">
        <w:rPr>
          <w:rFonts w:ascii="Arial" w:hAnsi="Arial" w:cs="Arial"/>
          <w:lang w:val="en"/>
        </w:rPr>
        <w:t>centered</w:t>
      </w:r>
      <w:r w:rsidRPr="009C5F44">
        <w:rPr>
          <w:rFonts w:ascii="Arial" w:hAnsi="Arial" w:cs="Arial"/>
          <w:lang w:val="en"/>
        </w:rPr>
        <w:t xml:space="preserve"> workshops, hosting key guest speakers, consultancy, postgraduate supervision, funding collaboration and providing bespoke</w:t>
      </w:r>
      <w:r>
        <w:rPr>
          <w:rFonts w:ascii="Arial" w:hAnsi="Arial" w:cs="Arial"/>
          <w:lang w:val="en"/>
        </w:rPr>
        <w:t xml:space="preserve"> training courses to equip individuals</w:t>
      </w:r>
      <w:r w:rsidRPr="009C5F44">
        <w:rPr>
          <w:rFonts w:ascii="Arial" w:hAnsi="Arial" w:cs="Arial"/>
          <w:lang w:val="en"/>
        </w:rPr>
        <w:t xml:space="preserve"> with necessary critical digital business and analytical skills.</w:t>
      </w:r>
    </w:p>
    <w:p w14:paraId="65A0F21E" w14:textId="17AAF232" w:rsidR="009C5F44" w:rsidRPr="002C5E6D" w:rsidRDefault="009C5F44" w:rsidP="00042C5C">
      <w:pPr>
        <w:shd w:val="clear" w:color="auto" w:fill="FFFFFF"/>
        <w:spacing w:after="225"/>
        <w:jc w:val="both"/>
        <w:rPr>
          <w:rFonts w:ascii="Arial" w:eastAsia="Times New Roman" w:hAnsi="Arial" w:cs="Arial"/>
          <w:color w:val="333333"/>
          <w:lang w:val="en" w:eastAsia="en-GB"/>
        </w:rPr>
      </w:pPr>
      <w:r w:rsidRPr="002C5E6D">
        <w:rPr>
          <w:rFonts w:ascii="Arial" w:eastAsia="Times New Roman" w:hAnsi="Arial" w:cs="Arial"/>
          <w:color w:val="333333"/>
          <w:lang w:val="en" w:eastAsia="en-GB"/>
        </w:rPr>
        <w:t xml:space="preserve">The Centre </w:t>
      </w:r>
      <w:r w:rsidR="00042C5C" w:rsidRPr="002C5E6D">
        <w:rPr>
          <w:rFonts w:ascii="Arial" w:eastAsia="Times New Roman" w:hAnsi="Arial" w:cs="Arial"/>
          <w:color w:val="333333"/>
          <w:lang w:val="en" w:eastAsia="en-GB"/>
        </w:rPr>
        <w:t>members’</w:t>
      </w:r>
      <w:r w:rsidRPr="002C5E6D">
        <w:rPr>
          <w:rFonts w:ascii="Arial" w:eastAsia="Times New Roman" w:hAnsi="Arial" w:cs="Arial"/>
          <w:color w:val="333333"/>
          <w:lang w:val="en" w:eastAsia="en-GB"/>
        </w:rPr>
        <w:t xml:space="preserve"> </w:t>
      </w:r>
      <w:r w:rsidR="005B48F2">
        <w:rPr>
          <w:rFonts w:ascii="Arial" w:eastAsia="Times New Roman" w:hAnsi="Arial" w:cs="Arial"/>
          <w:color w:val="333333"/>
          <w:lang w:val="en" w:eastAsia="en-GB"/>
        </w:rPr>
        <w:t xml:space="preserve">areas of expertise are comprehensive focusing upon the application of digital technologies and information systems within </w:t>
      </w:r>
      <w:r w:rsidR="00042C5C">
        <w:rPr>
          <w:rFonts w:ascii="Arial" w:eastAsia="Times New Roman" w:hAnsi="Arial" w:cs="Arial"/>
          <w:color w:val="333333"/>
          <w:lang w:val="en" w:eastAsia="en-GB"/>
        </w:rPr>
        <w:t>the business environment</w:t>
      </w:r>
      <w:r w:rsidR="005B48F2">
        <w:rPr>
          <w:rFonts w:ascii="Arial" w:eastAsia="Times New Roman" w:hAnsi="Arial" w:cs="Arial"/>
          <w:color w:val="333333"/>
          <w:lang w:val="en" w:eastAsia="en-GB"/>
        </w:rPr>
        <w:t xml:space="preserve">. </w:t>
      </w:r>
      <w:r w:rsidR="00042C5C">
        <w:rPr>
          <w:rFonts w:ascii="Arial" w:eastAsia="Times New Roman" w:hAnsi="Arial" w:cs="Arial"/>
          <w:color w:val="333333"/>
          <w:lang w:val="en" w:eastAsia="en-GB"/>
        </w:rPr>
        <w:t>The objective being</w:t>
      </w:r>
      <w:r w:rsidRPr="002C5E6D">
        <w:rPr>
          <w:rFonts w:ascii="Arial" w:eastAsia="Times New Roman" w:hAnsi="Arial" w:cs="Arial"/>
          <w:color w:val="333333"/>
          <w:lang w:val="en" w:eastAsia="en-GB"/>
        </w:rPr>
        <w:t xml:space="preserve"> to help organisations solve their business </w:t>
      </w:r>
      <w:r w:rsidR="00956F75" w:rsidRPr="002C5E6D">
        <w:rPr>
          <w:rFonts w:ascii="Arial" w:eastAsia="Times New Roman" w:hAnsi="Arial" w:cs="Arial"/>
          <w:color w:val="333333"/>
          <w:lang w:val="en" w:eastAsia="en-GB"/>
        </w:rPr>
        <w:t>problems</w:t>
      </w:r>
      <w:r w:rsidRPr="002C5E6D">
        <w:rPr>
          <w:rFonts w:ascii="Arial" w:eastAsia="Times New Roman" w:hAnsi="Arial" w:cs="Arial"/>
          <w:color w:val="333333"/>
          <w:lang w:val="en" w:eastAsia="en-GB"/>
        </w:rPr>
        <w:t xml:space="preserve"> create value and improve bus</w:t>
      </w:r>
      <w:r>
        <w:rPr>
          <w:rFonts w:ascii="Arial" w:eastAsia="Times New Roman" w:hAnsi="Arial" w:cs="Arial"/>
          <w:color w:val="333333"/>
          <w:lang w:val="en" w:eastAsia="en-GB"/>
        </w:rPr>
        <w:t>iness performance. Combining an</w:t>
      </w:r>
      <w:r w:rsidRPr="002C5E6D">
        <w:rPr>
          <w:rFonts w:ascii="Arial" w:eastAsia="Times New Roman" w:hAnsi="Arial" w:cs="Arial"/>
          <w:color w:val="333333"/>
          <w:lang w:val="en" w:eastAsia="en-GB"/>
        </w:rPr>
        <w:t xml:space="preserve"> internationally recognised research and practice-based expertise the Centre can provide analytical rigor and effective consultation on a range of business areas, such as:</w:t>
      </w:r>
    </w:p>
    <w:p w14:paraId="33FEB567" w14:textId="6361E03F" w:rsidR="009C5F44" w:rsidRDefault="009C5F44" w:rsidP="00042C5C">
      <w:pPr>
        <w:pStyle w:val="ListParagraph"/>
        <w:numPr>
          <w:ilvl w:val="0"/>
          <w:numId w:val="23"/>
        </w:numPr>
        <w:shd w:val="clear" w:color="auto" w:fill="FFFFFF"/>
        <w:jc w:val="both"/>
        <w:outlineLvl w:val="1"/>
        <w:rPr>
          <w:color w:val="333333"/>
          <w:lang w:val="en" w:eastAsia="en-GB"/>
        </w:rPr>
      </w:pPr>
      <w:r w:rsidRPr="005B48F2">
        <w:rPr>
          <w:color w:val="333333"/>
          <w:lang w:val="en" w:eastAsia="en-GB"/>
        </w:rPr>
        <w:t>Business (re)</w:t>
      </w:r>
      <w:r w:rsidR="00B61E71" w:rsidRPr="005B48F2">
        <w:rPr>
          <w:color w:val="333333"/>
          <w:lang w:val="en" w:eastAsia="en-GB"/>
        </w:rPr>
        <w:t>modeling</w:t>
      </w:r>
      <w:r w:rsidRPr="005B48F2">
        <w:rPr>
          <w:color w:val="333333"/>
          <w:lang w:val="en" w:eastAsia="en-GB"/>
        </w:rPr>
        <w:t xml:space="preserve"> - Using a range of business analysis techniques and bespoke toolkits the Centre members are able to work closely with organisations and advise on new business strategies for the rapidly changing business landscape.</w:t>
      </w:r>
    </w:p>
    <w:p w14:paraId="423010FC" w14:textId="77777777" w:rsidR="00B61E71" w:rsidRDefault="00B61E71" w:rsidP="00B61E71">
      <w:pPr>
        <w:pStyle w:val="ListParagraph"/>
        <w:numPr>
          <w:ilvl w:val="0"/>
          <w:numId w:val="23"/>
        </w:numPr>
        <w:shd w:val="clear" w:color="auto" w:fill="FFFFFF"/>
        <w:jc w:val="both"/>
        <w:outlineLvl w:val="1"/>
        <w:rPr>
          <w:color w:val="333333"/>
          <w:lang w:val="en" w:eastAsia="en-GB"/>
        </w:rPr>
      </w:pPr>
      <w:r w:rsidRPr="005B48F2">
        <w:rPr>
          <w:color w:val="333333"/>
          <w:lang w:val="en" w:eastAsia="en-GB"/>
        </w:rPr>
        <w:t>Developing digital strategies - Advising businesses can harness social media and disruptive technologies to promote growth, product awareness or build a social media marketing campaign.</w:t>
      </w:r>
    </w:p>
    <w:p w14:paraId="1D44AE85" w14:textId="77777777" w:rsidR="00B61E71" w:rsidRDefault="00B61E71" w:rsidP="00B61E71">
      <w:pPr>
        <w:pStyle w:val="ListParagraph"/>
        <w:numPr>
          <w:ilvl w:val="0"/>
          <w:numId w:val="23"/>
        </w:numPr>
        <w:shd w:val="clear" w:color="auto" w:fill="FFFFFF"/>
        <w:jc w:val="both"/>
        <w:outlineLvl w:val="1"/>
        <w:rPr>
          <w:color w:val="333333"/>
          <w:lang w:val="en" w:eastAsia="en-GB"/>
        </w:rPr>
      </w:pPr>
      <w:r w:rsidRPr="005B48F2">
        <w:rPr>
          <w:color w:val="333333"/>
          <w:lang w:val="en" w:eastAsia="en-GB"/>
        </w:rPr>
        <w:t>Information systems security - Guiding SMEs through the complexity of data security, information management and compliance.</w:t>
      </w:r>
    </w:p>
    <w:p w14:paraId="0576E3FB" w14:textId="724EBD15" w:rsidR="005B48F2" w:rsidRPr="005B48F2" w:rsidRDefault="005B48F2" w:rsidP="00042C5C">
      <w:pPr>
        <w:shd w:val="clear" w:color="auto" w:fill="FFFFFF"/>
        <w:jc w:val="both"/>
        <w:outlineLvl w:val="1"/>
        <w:rPr>
          <w:rFonts w:ascii="Arial" w:hAnsi="Arial" w:cs="Arial"/>
          <w:color w:val="333333"/>
          <w:lang w:val="en" w:eastAsia="en-GB"/>
        </w:rPr>
      </w:pPr>
      <w:r w:rsidRPr="005B48F2">
        <w:rPr>
          <w:rFonts w:ascii="Arial" w:hAnsi="Arial" w:cs="Arial"/>
          <w:color w:val="333333"/>
          <w:lang w:val="en" w:eastAsia="en-GB"/>
        </w:rPr>
        <w:t>The Centre is currently working on a funded research project that investigates the way in which empty houses can be brought back into use through the development of an innovative and sustainable empty homes engagement strategy</w:t>
      </w:r>
      <w:r>
        <w:rPr>
          <w:rFonts w:ascii="Arial" w:hAnsi="Arial" w:cs="Arial"/>
          <w:color w:val="333333"/>
          <w:lang w:val="en" w:eastAsia="en-GB"/>
        </w:rPr>
        <w:t>.</w:t>
      </w:r>
    </w:p>
    <w:p w14:paraId="5729DF48"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8FE8D19" w14:textId="77777777" w:rsidR="000362E4" w:rsidRDefault="000362E4"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31E3703F" w14:textId="77777777" w:rsidR="00AE1C7A" w:rsidRDefault="00AE1C7A"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7D55F627" w14:textId="7E885171" w:rsidR="00AE1C7A" w:rsidRDefault="00042C5C" w:rsidP="008D4F2D">
      <w:pPr>
        <w:widowControl w:val="0"/>
        <w:tabs>
          <w:tab w:val="left" w:pos="220"/>
          <w:tab w:val="left" w:pos="720"/>
        </w:tabs>
        <w:autoSpaceDE w:val="0"/>
        <w:autoSpaceDN w:val="0"/>
        <w:adjustRightInd w:val="0"/>
        <w:jc w:val="both"/>
        <w:rPr>
          <w:rFonts w:ascii="Arial" w:hAnsi="Arial" w:cs="Arial"/>
          <w:b/>
          <w:color w:val="1F1F22"/>
        </w:rPr>
      </w:pPr>
      <w:r w:rsidRPr="00042C5C">
        <w:rPr>
          <w:rFonts w:ascii="Arial" w:hAnsi="Arial" w:cs="Arial"/>
          <w:b/>
          <w:color w:val="1F1F22"/>
        </w:rPr>
        <w:t>Centre for Sports Business</w:t>
      </w:r>
    </w:p>
    <w:p w14:paraId="3CF3BC66" w14:textId="77777777" w:rsidR="00042C5C" w:rsidRPr="00042C5C" w:rsidRDefault="00042C5C" w:rsidP="008D4F2D">
      <w:pPr>
        <w:widowControl w:val="0"/>
        <w:tabs>
          <w:tab w:val="left" w:pos="220"/>
          <w:tab w:val="left" w:pos="720"/>
        </w:tabs>
        <w:autoSpaceDE w:val="0"/>
        <w:autoSpaceDN w:val="0"/>
        <w:adjustRightInd w:val="0"/>
        <w:jc w:val="both"/>
        <w:rPr>
          <w:rFonts w:ascii="Arial" w:hAnsi="Arial" w:cs="Arial"/>
          <w:b/>
          <w:color w:val="1F1F22"/>
        </w:rPr>
      </w:pPr>
    </w:p>
    <w:p w14:paraId="2D39D9F6" w14:textId="77777777" w:rsidR="00042C5C" w:rsidRPr="00042C5C" w:rsidRDefault="00042C5C" w:rsidP="00042C5C">
      <w:pPr>
        <w:pStyle w:val="NormalWeb"/>
        <w:shd w:val="clear" w:color="auto" w:fill="FFFFFF"/>
        <w:spacing w:before="0" w:beforeAutospacing="0" w:after="225" w:afterAutospacing="0"/>
        <w:jc w:val="both"/>
        <w:rPr>
          <w:rFonts w:ascii="Arial" w:hAnsi="Arial" w:cs="Arial"/>
          <w:color w:val="333333"/>
        </w:rPr>
      </w:pPr>
      <w:r w:rsidRPr="00042C5C">
        <w:rPr>
          <w:rFonts w:ascii="Arial" w:hAnsi="Arial" w:cs="Arial"/>
          <w:color w:val="333333"/>
        </w:rPr>
        <w:t>The Centre for Sports Business promotes research and consultancy in sports statistics and analytics, sport finance, sport law and the economics of sport. It boasts a continued record of world-renowned research with its members publishing their work in top-rated academic journals.</w:t>
      </w:r>
    </w:p>
    <w:p w14:paraId="2C3E5BCF" w14:textId="77777777" w:rsidR="00042C5C" w:rsidRPr="00042C5C" w:rsidRDefault="00042C5C" w:rsidP="00042C5C">
      <w:pPr>
        <w:pStyle w:val="Heading2"/>
        <w:shd w:val="clear" w:color="auto" w:fill="FFFFFF"/>
        <w:spacing w:before="0" w:after="150"/>
        <w:jc w:val="both"/>
        <w:rPr>
          <w:rFonts w:ascii="Arial" w:hAnsi="Arial" w:cs="Arial"/>
          <w:b w:val="0"/>
          <w:bCs w:val="0"/>
          <w:color w:val="333333"/>
          <w:sz w:val="24"/>
          <w:szCs w:val="24"/>
        </w:rPr>
      </w:pPr>
      <w:r w:rsidRPr="00042C5C">
        <w:rPr>
          <w:rFonts w:ascii="Arial" w:hAnsi="Arial" w:cs="Arial"/>
          <w:b w:val="0"/>
          <w:bCs w:val="0"/>
          <w:color w:val="333333"/>
          <w:sz w:val="24"/>
          <w:szCs w:val="24"/>
        </w:rPr>
        <w:t>Consultancy</w:t>
      </w:r>
    </w:p>
    <w:p w14:paraId="6F54DBAE" w14:textId="77777777" w:rsidR="00042C5C" w:rsidRPr="00042C5C" w:rsidRDefault="00042C5C" w:rsidP="00042C5C">
      <w:pPr>
        <w:pStyle w:val="NormalWeb"/>
        <w:shd w:val="clear" w:color="auto" w:fill="FFFFFF"/>
        <w:spacing w:before="0" w:beforeAutospacing="0" w:after="225" w:afterAutospacing="0"/>
        <w:jc w:val="both"/>
        <w:rPr>
          <w:rFonts w:ascii="Arial" w:hAnsi="Arial" w:cs="Arial"/>
          <w:color w:val="333333"/>
        </w:rPr>
      </w:pPr>
      <w:r w:rsidRPr="00042C5C">
        <w:rPr>
          <w:rFonts w:ascii="Arial" w:hAnsi="Arial" w:cs="Arial"/>
          <w:color w:val="333333"/>
        </w:rPr>
        <w:t>In addition to producing outstanding research, the Centre is committed to providing consulting services on a wide-range of topics to industry partners.</w:t>
      </w:r>
    </w:p>
    <w:p w14:paraId="257C86FE" w14:textId="77777777" w:rsidR="00042C5C" w:rsidRPr="00042C5C" w:rsidRDefault="00042C5C" w:rsidP="00042C5C">
      <w:pPr>
        <w:pStyle w:val="NormalWeb"/>
        <w:shd w:val="clear" w:color="auto" w:fill="FFFFFF"/>
        <w:spacing w:before="0" w:beforeAutospacing="0" w:after="225" w:afterAutospacing="0"/>
        <w:jc w:val="both"/>
        <w:rPr>
          <w:rFonts w:ascii="Arial" w:hAnsi="Arial" w:cs="Arial"/>
          <w:color w:val="333333"/>
        </w:rPr>
      </w:pPr>
      <w:r w:rsidRPr="00042C5C">
        <w:rPr>
          <w:rFonts w:ascii="Arial" w:hAnsi="Arial" w:cs="Arial"/>
          <w:color w:val="333333"/>
        </w:rPr>
        <w:t xml:space="preserve">Members of the Centre have worked on projects with, Barclays Premier League, EA SPORTS, Football Association, Press Association, Football </w:t>
      </w:r>
      <w:proofErr w:type="spellStart"/>
      <w:r w:rsidRPr="00042C5C">
        <w:rPr>
          <w:rFonts w:ascii="Arial" w:hAnsi="Arial" w:cs="Arial"/>
          <w:color w:val="333333"/>
        </w:rPr>
        <w:t>DataCo</w:t>
      </w:r>
      <w:proofErr w:type="spellEnd"/>
      <w:r w:rsidRPr="00042C5C">
        <w:rPr>
          <w:rFonts w:ascii="Arial" w:hAnsi="Arial" w:cs="Arial"/>
          <w:color w:val="333333"/>
        </w:rPr>
        <w:t xml:space="preserve">, </w:t>
      </w:r>
      <w:proofErr w:type="spellStart"/>
      <w:r w:rsidRPr="00042C5C">
        <w:rPr>
          <w:rFonts w:ascii="Arial" w:hAnsi="Arial" w:cs="Arial"/>
          <w:color w:val="333333"/>
        </w:rPr>
        <w:t>NPower</w:t>
      </w:r>
      <w:proofErr w:type="spellEnd"/>
      <w:r w:rsidRPr="00042C5C">
        <w:rPr>
          <w:rFonts w:ascii="Arial" w:hAnsi="Arial" w:cs="Arial"/>
          <w:color w:val="333333"/>
        </w:rPr>
        <w:t xml:space="preserve"> Championship and British Cycling.</w:t>
      </w:r>
    </w:p>
    <w:p w14:paraId="35537D97" w14:textId="77777777" w:rsidR="00042C5C" w:rsidRPr="00042C5C" w:rsidRDefault="00042C5C" w:rsidP="00042C5C">
      <w:pPr>
        <w:pStyle w:val="NormalWeb"/>
        <w:shd w:val="clear" w:color="auto" w:fill="FFFFFF"/>
        <w:spacing w:before="0" w:beforeAutospacing="0" w:after="225" w:afterAutospacing="0"/>
        <w:jc w:val="both"/>
        <w:rPr>
          <w:rFonts w:ascii="Arial" w:hAnsi="Arial" w:cs="Arial"/>
          <w:color w:val="333333"/>
        </w:rPr>
      </w:pPr>
      <w:r w:rsidRPr="00042C5C">
        <w:rPr>
          <w:rFonts w:ascii="Arial" w:hAnsi="Arial" w:cs="Arial"/>
          <w:color w:val="333333"/>
        </w:rPr>
        <w:t>Example projects include:</w:t>
      </w:r>
    </w:p>
    <w:p w14:paraId="5F05CFFD" w14:textId="77777777" w:rsidR="00042C5C" w:rsidRPr="00042C5C" w:rsidRDefault="00042C5C" w:rsidP="00042C5C">
      <w:pPr>
        <w:numPr>
          <w:ilvl w:val="0"/>
          <w:numId w:val="24"/>
        </w:numPr>
        <w:shd w:val="clear" w:color="auto" w:fill="FFFFFF"/>
        <w:spacing w:before="100" w:beforeAutospacing="1" w:after="100" w:afterAutospacing="1"/>
        <w:ind w:left="375"/>
        <w:jc w:val="both"/>
        <w:rPr>
          <w:rFonts w:ascii="Arial" w:hAnsi="Arial" w:cs="Arial"/>
          <w:color w:val="000000"/>
        </w:rPr>
      </w:pPr>
      <w:r w:rsidRPr="00042C5C">
        <w:rPr>
          <w:rFonts w:ascii="Arial" w:hAnsi="Arial" w:cs="Arial"/>
          <w:color w:val="000000"/>
        </w:rPr>
        <w:t>The EA SPORTS Player Performance Index, the official ratings system of the Barclays Premier League</w:t>
      </w:r>
    </w:p>
    <w:p w14:paraId="7D08F758" w14:textId="77777777" w:rsidR="00042C5C" w:rsidRPr="00042C5C" w:rsidRDefault="00042C5C" w:rsidP="00042C5C">
      <w:pPr>
        <w:numPr>
          <w:ilvl w:val="0"/>
          <w:numId w:val="24"/>
        </w:numPr>
        <w:shd w:val="clear" w:color="auto" w:fill="FFFFFF"/>
        <w:spacing w:before="100" w:beforeAutospacing="1" w:after="100" w:afterAutospacing="1"/>
        <w:ind w:left="375"/>
        <w:jc w:val="both"/>
        <w:rPr>
          <w:rFonts w:ascii="Arial" w:hAnsi="Arial" w:cs="Arial"/>
          <w:color w:val="000000"/>
        </w:rPr>
      </w:pPr>
      <w:r w:rsidRPr="00042C5C">
        <w:rPr>
          <w:rFonts w:ascii="Arial" w:hAnsi="Arial" w:cs="Arial"/>
          <w:color w:val="000000"/>
        </w:rPr>
        <w:t xml:space="preserve">Forecasting and </w:t>
      </w:r>
      <w:proofErr w:type="spellStart"/>
      <w:r w:rsidRPr="00042C5C">
        <w:rPr>
          <w:rFonts w:ascii="Arial" w:hAnsi="Arial" w:cs="Arial"/>
          <w:color w:val="000000"/>
        </w:rPr>
        <w:t>modelling</w:t>
      </w:r>
      <w:proofErr w:type="spellEnd"/>
      <w:r w:rsidRPr="00042C5C">
        <w:rPr>
          <w:rFonts w:ascii="Arial" w:hAnsi="Arial" w:cs="Arial"/>
          <w:color w:val="000000"/>
        </w:rPr>
        <w:t xml:space="preserve"> for the gambling industry</w:t>
      </w:r>
    </w:p>
    <w:p w14:paraId="5C05F463" w14:textId="77777777" w:rsidR="00042C5C" w:rsidRPr="00042C5C" w:rsidRDefault="00042C5C" w:rsidP="00042C5C">
      <w:pPr>
        <w:numPr>
          <w:ilvl w:val="0"/>
          <w:numId w:val="24"/>
        </w:numPr>
        <w:shd w:val="clear" w:color="auto" w:fill="FFFFFF"/>
        <w:spacing w:before="100" w:beforeAutospacing="1" w:after="100" w:afterAutospacing="1"/>
        <w:ind w:left="375"/>
        <w:jc w:val="both"/>
        <w:rPr>
          <w:rFonts w:ascii="Arial" w:hAnsi="Arial" w:cs="Arial"/>
          <w:color w:val="000000"/>
        </w:rPr>
      </w:pPr>
      <w:r w:rsidRPr="00042C5C">
        <w:rPr>
          <w:rFonts w:ascii="Arial" w:hAnsi="Arial" w:cs="Arial"/>
          <w:color w:val="000000"/>
        </w:rPr>
        <w:t xml:space="preserve">Statistical analysis of survey data, for example, </w:t>
      </w:r>
      <w:proofErr w:type="spellStart"/>
      <w:r w:rsidRPr="00042C5C">
        <w:rPr>
          <w:rFonts w:ascii="Arial" w:hAnsi="Arial" w:cs="Arial"/>
          <w:color w:val="000000"/>
        </w:rPr>
        <w:t>Ipsos</w:t>
      </w:r>
      <w:proofErr w:type="spellEnd"/>
      <w:r w:rsidRPr="00042C5C">
        <w:rPr>
          <w:rFonts w:ascii="Arial" w:hAnsi="Arial" w:cs="Arial"/>
          <w:color w:val="000000"/>
        </w:rPr>
        <w:t xml:space="preserve"> MORI report “British Survey of Children, the National Lottery and Gambling”</w:t>
      </w:r>
    </w:p>
    <w:p w14:paraId="6B7D58BF" w14:textId="77777777" w:rsidR="00042C5C" w:rsidRPr="00042C5C" w:rsidRDefault="00042C5C" w:rsidP="00042C5C">
      <w:pPr>
        <w:numPr>
          <w:ilvl w:val="0"/>
          <w:numId w:val="24"/>
        </w:numPr>
        <w:shd w:val="clear" w:color="auto" w:fill="FFFFFF"/>
        <w:spacing w:before="100" w:beforeAutospacing="1" w:after="100" w:afterAutospacing="1"/>
        <w:ind w:left="375"/>
        <w:jc w:val="both"/>
        <w:rPr>
          <w:rFonts w:ascii="Arial" w:hAnsi="Arial" w:cs="Arial"/>
          <w:color w:val="000000"/>
        </w:rPr>
      </w:pPr>
      <w:r w:rsidRPr="00042C5C">
        <w:rPr>
          <w:rFonts w:ascii="Arial" w:hAnsi="Arial" w:cs="Arial"/>
          <w:color w:val="000000"/>
        </w:rPr>
        <w:t>Monitoring of the randomness of National Lottery games</w:t>
      </w:r>
    </w:p>
    <w:p w14:paraId="42C28EF9" w14:textId="77777777" w:rsidR="00042C5C" w:rsidRPr="00042C5C" w:rsidRDefault="00042C5C" w:rsidP="00042C5C">
      <w:pPr>
        <w:numPr>
          <w:ilvl w:val="0"/>
          <w:numId w:val="24"/>
        </w:numPr>
        <w:shd w:val="clear" w:color="auto" w:fill="FFFFFF"/>
        <w:spacing w:before="100" w:beforeAutospacing="1" w:after="100" w:afterAutospacing="1"/>
        <w:ind w:left="375"/>
        <w:jc w:val="both"/>
        <w:rPr>
          <w:rFonts w:ascii="Arial" w:hAnsi="Arial" w:cs="Arial"/>
          <w:color w:val="000000"/>
        </w:rPr>
      </w:pPr>
      <w:r w:rsidRPr="00042C5C">
        <w:rPr>
          <w:rFonts w:ascii="Arial" w:hAnsi="Arial" w:cs="Arial"/>
          <w:color w:val="000000"/>
        </w:rPr>
        <w:t>Investigation into corruption in sport for the Central Council of Physical Recreation (now known as the Sport and Recreation Alliance)</w:t>
      </w:r>
    </w:p>
    <w:p w14:paraId="65D12B21" w14:textId="77777777" w:rsidR="00AE1C7A" w:rsidRDefault="00AE1C7A"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24707FA9" w14:textId="77777777" w:rsidR="00AE1C7A" w:rsidRDefault="00AE1C7A"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ADE34BD" w14:textId="77777777" w:rsidR="00AE1C7A" w:rsidRDefault="00AE1C7A"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999EEEF" w14:textId="77777777" w:rsidR="00AE1C7A" w:rsidRDefault="00AE1C7A"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7C67ADE3"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3086CA69" w14:textId="4BA59197" w:rsidR="001A4A12" w:rsidRPr="006A055F" w:rsidRDefault="001A4A12" w:rsidP="008D4F2D">
      <w:pPr>
        <w:widowControl w:val="0"/>
        <w:tabs>
          <w:tab w:val="left" w:pos="220"/>
          <w:tab w:val="left" w:pos="720"/>
        </w:tabs>
        <w:autoSpaceDE w:val="0"/>
        <w:autoSpaceDN w:val="0"/>
        <w:adjustRightInd w:val="0"/>
        <w:jc w:val="both"/>
        <w:rPr>
          <w:rFonts w:ascii="Arial" w:hAnsi="Arial" w:cs="Arial"/>
          <w:color w:val="0000FF"/>
          <w:sz w:val="20"/>
          <w:szCs w:val="20"/>
        </w:rPr>
      </w:pPr>
      <w:r>
        <w:rPr>
          <w:rFonts w:ascii="Tahoma" w:hAnsi="Tahoma" w:cs="Tahoma"/>
          <w:noProof/>
          <w:color w:val="1F1F22"/>
          <w:sz w:val="26"/>
          <w:szCs w:val="26"/>
        </w:rPr>
        <w:drawing>
          <wp:inline distT="0" distB="0" distL="0" distR="0" wp14:anchorId="2E9EC2DB" wp14:editId="1BA611D8">
            <wp:extent cx="762000" cy="78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787400"/>
                    </a:xfrm>
                    <a:prstGeom prst="rect">
                      <a:avLst/>
                    </a:prstGeom>
                    <a:noFill/>
                    <a:ln>
                      <a:noFill/>
                    </a:ln>
                  </pic:spPr>
                </pic:pic>
              </a:graphicData>
            </a:graphic>
          </wp:inline>
        </w:drawing>
      </w:r>
      <w:r w:rsidR="00956F75">
        <w:rPr>
          <w:rFonts w:ascii="Tahoma" w:hAnsi="Tahoma" w:cs="Tahoma"/>
          <w:color w:val="1F1F22"/>
          <w:sz w:val="26"/>
          <w:szCs w:val="26"/>
        </w:rPr>
        <w:t xml:space="preserve"> </w:t>
      </w:r>
      <w:r w:rsidRPr="006A055F">
        <w:rPr>
          <w:rFonts w:ascii="Arial" w:hAnsi="Arial" w:cs="Arial"/>
          <w:b/>
          <w:bCs/>
          <w:color w:val="0000FF"/>
          <w:sz w:val="20"/>
          <w:szCs w:val="20"/>
        </w:rPr>
        <w:t>Principle 5 | Partnership</w:t>
      </w:r>
      <w:r w:rsidRPr="006A055F">
        <w:rPr>
          <w:rFonts w:ascii="Arial" w:hAnsi="Arial" w:cs="Arial"/>
          <w:color w:val="0000FF"/>
          <w:sz w:val="20"/>
          <w:szCs w:val="20"/>
        </w:rPr>
        <w:t>: We will interact with managers of business corporations to extend our knowledge of their challenges in meeting social and environmental responsibilities and to explore jointly effective approaches to meeting these challenges.</w:t>
      </w:r>
    </w:p>
    <w:p w14:paraId="3E0FFC2E"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64A48FB"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5595447C" w14:textId="77777777" w:rsidR="006B2CBC" w:rsidRPr="006B2CBC" w:rsidRDefault="006B2CBC" w:rsidP="008D4F2D">
      <w:pPr>
        <w:jc w:val="both"/>
        <w:rPr>
          <w:rFonts w:ascii="Arial" w:hAnsi="Arial" w:cs="Arial"/>
        </w:rPr>
      </w:pPr>
      <w:r w:rsidRPr="006B2CBC">
        <w:rPr>
          <w:rFonts w:ascii="Arial" w:hAnsi="Arial" w:cs="Arial"/>
        </w:rPr>
        <w:t xml:space="preserve">Historically, the University of Salford has had close associations with the local industrial community providing training education and development in service, manufacturing, commercial, local government and health sectors.  SBS has a strong reputation for its approach to being actively responsive to the needs of the local and national community.  </w:t>
      </w:r>
    </w:p>
    <w:p w14:paraId="5A7121D6" w14:textId="77777777" w:rsidR="006B2CBC" w:rsidRPr="006B2CBC" w:rsidRDefault="006B2CBC" w:rsidP="008D4F2D">
      <w:pPr>
        <w:jc w:val="both"/>
        <w:rPr>
          <w:rFonts w:ascii="Arial" w:hAnsi="Arial" w:cs="Arial"/>
        </w:rPr>
      </w:pPr>
    </w:p>
    <w:p w14:paraId="412BF1F3" w14:textId="70E7747A" w:rsidR="006B2CBC" w:rsidRPr="006B2CBC" w:rsidRDefault="006B2CBC" w:rsidP="008D4F2D">
      <w:pPr>
        <w:jc w:val="both"/>
        <w:rPr>
          <w:rFonts w:ascii="Arial" w:hAnsi="Arial" w:cs="Arial"/>
        </w:rPr>
      </w:pPr>
      <w:r w:rsidRPr="006B2CBC">
        <w:rPr>
          <w:rFonts w:ascii="Arial" w:hAnsi="Arial" w:cs="Arial"/>
        </w:rPr>
        <w:t xml:space="preserve">One of SBS’s strategic priorities is to develop the employability of graduates.  This is being facilitated by forging relationships with employers and professional bodies in order to ensure that SBS’s programme content, design </w:t>
      </w:r>
      <w:r w:rsidRPr="006B2CBC">
        <w:rPr>
          <w:rFonts w:ascii="Arial" w:hAnsi="Arial" w:cs="Arial"/>
        </w:rPr>
        <w:lastRenderedPageBreak/>
        <w:t>and delivery are relevant to the needs of the corporate world and hence, that stu</w:t>
      </w:r>
      <w:r w:rsidR="00B021F7">
        <w:rPr>
          <w:rFonts w:ascii="Arial" w:hAnsi="Arial" w:cs="Arial"/>
        </w:rPr>
        <w:t>dents have the appropriate, up-</w:t>
      </w:r>
      <w:r w:rsidRPr="006B2CBC">
        <w:rPr>
          <w:rFonts w:ascii="Arial" w:hAnsi="Arial" w:cs="Arial"/>
        </w:rPr>
        <w:t xml:space="preserve">to-date, skills, knowledge and experience.  SBS, through the University’s membership of the Principles of Responsible Management Education (PRME), has a strong reputation for its approach to being actively responsive to the needs of the local and national community promoting responsible leadership.  In many instances this has been achieved through academic staff working with professional clients and jointly designing custom-made certificated and non-certificated courses for delivery to different sectors including commerce, healthcare, services and industry.  Examples of collaboration with the corporate world follow: </w:t>
      </w:r>
    </w:p>
    <w:p w14:paraId="4DEDBDA2" w14:textId="77777777" w:rsidR="006B2CBC" w:rsidRPr="006B2CBC" w:rsidRDefault="006B2CBC" w:rsidP="008D4F2D">
      <w:pPr>
        <w:jc w:val="both"/>
        <w:rPr>
          <w:rFonts w:ascii="Arial" w:hAnsi="Arial" w:cs="Arial"/>
        </w:rPr>
      </w:pPr>
    </w:p>
    <w:p w14:paraId="3490DF32" w14:textId="130D1863" w:rsidR="006B2CBC" w:rsidRPr="006B2CBC" w:rsidRDefault="006B2CBC" w:rsidP="008D4F2D">
      <w:pPr>
        <w:numPr>
          <w:ilvl w:val="0"/>
          <w:numId w:val="13"/>
        </w:numPr>
        <w:jc w:val="both"/>
        <w:rPr>
          <w:rFonts w:ascii="Arial" w:hAnsi="Arial" w:cs="Arial"/>
        </w:rPr>
      </w:pPr>
      <w:r w:rsidRPr="006B2CBC">
        <w:rPr>
          <w:rFonts w:ascii="Arial" w:hAnsi="Arial" w:cs="Arial"/>
          <w:bCs/>
          <w:i/>
          <w:iCs/>
        </w:rPr>
        <w:t>Institute of Directors (</w:t>
      </w:r>
      <w:proofErr w:type="spellStart"/>
      <w:r w:rsidRPr="006B2CBC">
        <w:rPr>
          <w:rFonts w:ascii="Arial" w:hAnsi="Arial" w:cs="Arial"/>
          <w:bCs/>
          <w:i/>
          <w:iCs/>
        </w:rPr>
        <w:t>IoD</w:t>
      </w:r>
      <w:proofErr w:type="spellEnd"/>
      <w:r w:rsidRPr="006B2CBC">
        <w:rPr>
          <w:rFonts w:ascii="Arial" w:hAnsi="Arial" w:cs="Arial"/>
          <w:bCs/>
          <w:i/>
          <w:iCs/>
        </w:rPr>
        <w:t xml:space="preserve">): </w:t>
      </w:r>
      <w:r w:rsidR="00956F75">
        <w:rPr>
          <w:rFonts w:ascii="Arial" w:hAnsi="Arial" w:cs="Arial"/>
        </w:rPr>
        <w:t xml:space="preserve">The </w:t>
      </w:r>
      <w:proofErr w:type="spellStart"/>
      <w:r w:rsidR="00956F75">
        <w:rPr>
          <w:rFonts w:ascii="Arial" w:hAnsi="Arial" w:cs="Arial"/>
        </w:rPr>
        <w:t>IoD</w:t>
      </w:r>
      <w:proofErr w:type="spellEnd"/>
      <w:r w:rsidR="00956F75">
        <w:rPr>
          <w:rFonts w:ascii="Arial" w:hAnsi="Arial" w:cs="Arial"/>
        </w:rPr>
        <w:t xml:space="preserve"> Company Director</w:t>
      </w:r>
      <w:r w:rsidRPr="006B2CBC">
        <w:rPr>
          <w:rFonts w:ascii="Arial" w:hAnsi="Arial" w:cs="Arial"/>
        </w:rPr>
        <w:t xml:space="preserve"> Programme is a nationally, structured professional and personal development programme specifically designed for all </w:t>
      </w:r>
      <w:r w:rsidR="00B021F7" w:rsidRPr="006B2CBC">
        <w:rPr>
          <w:rFonts w:ascii="Arial" w:hAnsi="Arial" w:cs="Arial"/>
        </w:rPr>
        <w:t>practicing</w:t>
      </w:r>
      <w:r w:rsidRPr="006B2CBC">
        <w:rPr>
          <w:rFonts w:ascii="Arial" w:hAnsi="Arial" w:cs="Arial"/>
        </w:rPr>
        <w:t xml:space="preserve"> and prospective company directors.  It covers the essentials of </w:t>
      </w:r>
      <w:r w:rsidR="00B021F7">
        <w:rPr>
          <w:rFonts w:ascii="Arial" w:hAnsi="Arial" w:cs="Arial"/>
        </w:rPr>
        <w:t>responsible leadership</w:t>
      </w:r>
      <w:r w:rsidRPr="006B2CBC">
        <w:rPr>
          <w:rFonts w:ascii="Arial" w:hAnsi="Arial" w:cs="Arial"/>
        </w:rPr>
        <w:t xml:space="preserve"> and can lead to the </w:t>
      </w:r>
      <w:proofErr w:type="spellStart"/>
      <w:r w:rsidRPr="006B2CBC">
        <w:rPr>
          <w:rFonts w:ascii="Arial" w:hAnsi="Arial" w:cs="Arial"/>
        </w:rPr>
        <w:t>IoD's</w:t>
      </w:r>
      <w:proofErr w:type="spellEnd"/>
      <w:r w:rsidRPr="006B2CBC">
        <w:rPr>
          <w:rFonts w:ascii="Arial" w:hAnsi="Arial" w:cs="Arial"/>
        </w:rPr>
        <w:t xml:space="preserve"> widely </w:t>
      </w:r>
      <w:proofErr w:type="spellStart"/>
      <w:r w:rsidRPr="006B2CBC">
        <w:rPr>
          <w:rFonts w:ascii="Arial" w:hAnsi="Arial" w:cs="Arial"/>
        </w:rPr>
        <w:t>recognised</w:t>
      </w:r>
      <w:proofErr w:type="spellEnd"/>
      <w:r w:rsidRPr="006B2CBC">
        <w:rPr>
          <w:rFonts w:ascii="Arial" w:hAnsi="Arial" w:cs="Arial"/>
        </w:rPr>
        <w:t xml:space="preserve"> Diploma and Chartered Director awards.</w:t>
      </w:r>
    </w:p>
    <w:p w14:paraId="34CF57DB" w14:textId="77777777" w:rsidR="006B2CBC" w:rsidRPr="006B2CBC" w:rsidRDefault="006B2CBC" w:rsidP="008D4F2D">
      <w:pPr>
        <w:ind w:left="720"/>
        <w:jc w:val="both"/>
        <w:rPr>
          <w:rFonts w:ascii="Arial" w:hAnsi="Arial" w:cs="Arial"/>
        </w:rPr>
      </w:pPr>
    </w:p>
    <w:p w14:paraId="36045E41" w14:textId="27923355" w:rsidR="006B2CBC" w:rsidRDefault="006B2CBC" w:rsidP="008D4F2D">
      <w:pPr>
        <w:numPr>
          <w:ilvl w:val="0"/>
          <w:numId w:val="13"/>
        </w:numPr>
        <w:jc w:val="both"/>
        <w:rPr>
          <w:rFonts w:ascii="Arial" w:hAnsi="Arial" w:cs="Arial"/>
        </w:rPr>
      </w:pPr>
      <w:r w:rsidRPr="00B021F7">
        <w:rPr>
          <w:rFonts w:ascii="Arial" w:hAnsi="Arial" w:cs="Arial"/>
          <w:bCs/>
          <w:i/>
          <w:iCs/>
        </w:rPr>
        <w:t xml:space="preserve">Leading Enterprise &amp; Development Programme (LEAD): </w:t>
      </w:r>
      <w:r w:rsidRPr="00B021F7">
        <w:rPr>
          <w:rFonts w:ascii="Arial" w:hAnsi="Arial" w:cs="Arial"/>
        </w:rPr>
        <w:t>The LEAD programme is delivered by SBS staff and leading industry professi</w:t>
      </w:r>
      <w:r w:rsidR="00B021F7" w:rsidRPr="00B021F7">
        <w:rPr>
          <w:rFonts w:ascii="Arial" w:hAnsi="Arial" w:cs="Arial"/>
        </w:rPr>
        <w:t>onals. The programme has involved</w:t>
      </w:r>
      <w:r w:rsidRPr="00B021F7">
        <w:rPr>
          <w:rFonts w:ascii="Arial" w:hAnsi="Arial" w:cs="Arial"/>
        </w:rPr>
        <w:t xml:space="preserve"> companies with up to 50 employees and is designed to equip owner-managers with the skills and abilities </w:t>
      </w:r>
      <w:r w:rsidR="00B021F7" w:rsidRPr="00B021F7">
        <w:rPr>
          <w:rFonts w:ascii="Arial" w:hAnsi="Arial" w:cs="Arial"/>
        </w:rPr>
        <w:t>to effectively and efficiently manage their resources,</w:t>
      </w:r>
      <w:r w:rsidRPr="00B021F7">
        <w:rPr>
          <w:rFonts w:ascii="Arial" w:hAnsi="Arial" w:cs="Arial"/>
        </w:rPr>
        <w:t xml:space="preserve"> </w:t>
      </w:r>
      <w:proofErr w:type="spellStart"/>
      <w:r w:rsidRPr="00B021F7">
        <w:rPr>
          <w:rFonts w:ascii="Arial" w:hAnsi="Arial" w:cs="Arial"/>
        </w:rPr>
        <w:t>capitalise</w:t>
      </w:r>
      <w:proofErr w:type="spellEnd"/>
      <w:r w:rsidRPr="00B021F7">
        <w:rPr>
          <w:rFonts w:ascii="Arial" w:hAnsi="Arial" w:cs="Arial"/>
        </w:rPr>
        <w:t xml:space="preserve"> on new opportunities and </w:t>
      </w:r>
      <w:r w:rsidR="00B021F7" w:rsidRPr="00B021F7">
        <w:rPr>
          <w:rFonts w:ascii="Arial" w:hAnsi="Arial" w:cs="Arial"/>
        </w:rPr>
        <w:t xml:space="preserve">develop a sustainable business that can contribute to the community. </w:t>
      </w:r>
    </w:p>
    <w:p w14:paraId="2D8743AE" w14:textId="77777777" w:rsidR="00B021F7" w:rsidRDefault="00B021F7" w:rsidP="008D4F2D">
      <w:pPr>
        <w:jc w:val="both"/>
        <w:rPr>
          <w:rFonts w:ascii="Arial" w:hAnsi="Arial" w:cs="Arial"/>
        </w:rPr>
      </w:pPr>
    </w:p>
    <w:p w14:paraId="3C19315B" w14:textId="77777777" w:rsidR="00B021F7" w:rsidRPr="00B021F7" w:rsidRDefault="00B021F7" w:rsidP="008D4F2D">
      <w:pPr>
        <w:ind w:left="720"/>
        <w:jc w:val="both"/>
        <w:rPr>
          <w:rFonts w:ascii="Arial" w:hAnsi="Arial" w:cs="Arial"/>
        </w:rPr>
      </w:pPr>
    </w:p>
    <w:p w14:paraId="60A0A21A" w14:textId="77777777" w:rsidR="006B2CBC" w:rsidRPr="006B2CBC" w:rsidRDefault="006B2CBC" w:rsidP="008D4F2D">
      <w:pPr>
        <w:numPr>
          <w:ilvl w:val="0"/>
          <w:numId w:val="13"/>
        </w:numPr>
        <w:jc w:val="both"/>
        <w:rPr>
          <w:rFonts w:ascii="Arial" w:hAnsi="Arial" w:cs="Arial"/>
          <w:color w:val="000000"/>
        </w:rPr>
      </w:pPr>
      <w:r w:rsidRPr="006B2CBC">
        <w:rPr>
          <w:rFonts w:ascii="Arial" w:hAnsi="Arial" w:cs="Arial"/>
          <w:bCs/>
          <w:i/>
          <w:iCs/>
        </w:rPr>
        <w:t xml:space="preserve">Chartered Institute of Purchasing and Supply (CIPS): </w:t>
      </w:r>
      <w:r w:rsidRPr="006B2CBC">
        <w:rPr>
          <w:rFonts w:ascii="Arial" w:hAnsi="Arial" w:cs="Arial"/>
        </w:rPr>
        <w:t>In early 2010 Salford Business School gained accreditation from CIPS as an approved centre to deliver CIPS qualifications.  These are widely regarded as an international benchmark of excellence, enhancing standards of professionalism and performance through</w:t>
      </w:r>
      <w:r w:rsidRPr="006B2CBC">
        <w:rPr>
          <w:rFonts w:ascii="Arial" w:hAnsi="Arial" w:cs="Arial"/>
          <w:color w:val="000000"/>
        </w:rPr>
        <w:t xml:space="preserve">out purchasing and supply. </w:t>
      </w:r>
    </w:p>
    <w:p w14:paraId="0D77AC05" w14:textId="77777777" w:rsidR="006B2CBC" w:rsidRPr="006B2CBC" w:rsidRDefault="006B2CBC" w:rsidP="008D4F2D">
      <w:pPr>
        <w:ind w:left="720"/>
        <w:jc w:val="both"/>
        <w:rPr>
          <w:rFonts w:ascii="Arial" w:hAnsi="Arial" w:cs="Arial"/>
          <w:color w:val="000000"/>
        </w:rPr>
      </w:pPr>
    </w:p>
    <w:p w14:paraId="430EF6DC" w14:textId="4ED7D2E3" w:rsidR="006B2CBC" w:rsidRPr="006B2CBC" w:rsidRDefault="006B2CBC" w:rsidP="008D4F2D">
      <w:pPr>
        <w:numPr>
          <w:ilvl w:val="0"/>
          <w:numId w:val="13"/>
        </w:numPr>
        <w:jc w:val="both"/>
        <w:rPr>
          <w:rFonts w:ascii="Arial" w:hAnsi="Arial" w:cs="Arial"/>
          <w:bCs/>
          <w:iCs/>
        </w:rPr>
      </w:pPr>
      <w:r w:rsidRPr="006B2CBC">
        <w:rPr>
          <w:rFonts w:ascii="Arial" w:hAnsi="Arial" w:cs="Arial"/>
          <w:bCs/>
          <w:i/>
          <w:iCs/>
        </w:rPr>
        <w:t xml:space="preserve">Institute of Leadership and Management (ILM): </w:t>
      </w:r>
      <w:r w:rsidRPr="006B2CBC">
        <w:rPr>
          <w:rFonts w:ascii="Arial" w:hAnsi="Arial" w:cs="Arial"/>
          <w:color w:val="000000"/>
        </w:rPr>
        <w:t xml:space="preserve">Currently SBS offers ILM qualifications in-company to organisations in the North West.  At present </w:t>
      </w:r>
      <w:r w:rsidR="00B021F7">
        <w:rPr>
          <w:rFonts w:ascii="Arial" w:hAnsi="Arial" w:cs="Arial"/>
          <w:color w:val="000000"/>
        </w:rPr>
        <w:t>SBS is working with the</w:t>
      </w:r>
      <w:r w:rsidRPr="006B2CBC">
        <w:rPr>
          <w:rFonts w:ascii="Arial" w:hAnsi="Arial" w:cs="Arial"/>
          <w:color w:val="000000"/>
        </w:rPr>
        <w:t xml:space="preserve"> Fire and Rescue Service to offer Supervisory Management and Middle Management ILM accred</w:t>
      </w:r>
      <w:r w:rsidR="0061541C">
        <w:rPr>
          <w:rFonts w:ascii="Arial" w:hAnsi="Arial" w:cs="Arial"/>
          <w:color w:val="000000"/>
        </w:rPr>
        <w:t>ited courses.  These courses will be</w:t>
      </w:r>
      <w:r w:rsidRPr="006B2CBC">
        <w:rPr>
          <w:rFonts w:ascii="Arial" w:hAnsi="Arial" w:cs="Arial"/>
          <w:color w:val="000000"/>
        </w:rPr>
        <w:t xml:space="preserve"> tailored to meet the specific requirements of the organisation and allow participants to obtain a </w:t>
      </w:r>
      <w:proofErr w:type="spellStart"/>
      <w:r w:rsidRPr="006B2CBC">
        <w:rPr>
          <w:rFonts w:ascii="Arial" w:hAnsi="Arial" w:cs="Arial"/>
          <w:color w:val="000000"/>
        </w:rPr>
        <w:t>recognised</w:t>
      </w:r>
      <w:proofErr w:type="spellEnd"/>
      <w:r w:rsidRPr="006B2CBC">
        <w:rPr>
          <w:rFonts w:ascii="Arial" w:hAnsi="Arial" w:cs="Arial"/>
          <w:color w:val="000000"/>
        </w:rPr>
        <w:t xml:space="preserve"> qualification from a leading professional body. </w:t>
      </w:r>
    </w:p>
    <w:p w14:paraId="302134DB" w14:textId="77777777" w:rsidR="006B2CBC" w:rsidRPr="006B2CBC" w:rsidRDefault="006B2CBC" w:rsidP="008D4F2D">
      <w:pPr>
        <w:jc w:val="both"/>
        <w:rPr>
          <w:rFonts w:ascii="Arial" w:hAnsi="Arial" w:cs="Arial"/>
          <w:bCs/>
          <w:iCs/>
        </w:rPr>
      </w:pPr>
    </w:p>
    <w:p w14:paraId="5C57248B" w14:textId="42BB1D8C" w:rsidR="006B2CBC" w:rsidRPr="0061541C" w:rsidRDefault="006B2CBC" w:rsidP="008D4F2D">
      <w:pPr>
        <w:numPr>
          <w:ilvl w:val="0"/>
          <w:numId w:val="13"/>
        </w:numPr>
        <w:jc w:val="both"/>
        <w:rPr>
          <w:rFonts w:ascii="Arial" w:hAnsi="Arial" w:cs="Arial"/>
          <w:bCs/>
          <w:i/>
          <w:iCs/>
        </w:rPr>
      </w:pPr>
      <w:r w:rsidRPr="0061541C">
        <w:rPr>
          <w:rFonts w:ascii="Arial" w:hAnsi="Arial" w:cs="Arial"/>
          <w:bCs/>
          <w:i/>
          <w:iCs/>
        </w:rPr>
        <w:t xml:space="preserve">Business-Wise Programme: </w:t>
      </w:r>
      <w:r w:rsidRPr="0061541C">
        <w:rPr>
          <w:rFonts w:ascii="Arial" w:hAnsi="Arial" w:cs="Arial"/>
        </w:rPr>
        <w:t>SBS’s partnership with Capita Symonds (Project Consultancy Organisation) was formed in 2008 with the objective of jointly designing an innovative Postgraduate Certificate in Business Performance Management</w:t>
      </w:r>
      <w:r w:rsidR="0061541C" w:rsidRPr="0061541C">
        <w:rPr>
          <w:rFonts w:ascii="Arial" w:hAnsi="Arial" w:cs="Arial"/>
        </w:rPr>
        <w:t xml:space="preserve"> which has a dedicated credited module entitled, Responsible Business Practices</w:t>
      </w:r>
      <w:r w:rsidRPr="0061541C">
        <w:rPr>
          <w:rFonts w:ascii="Arial" w:hAnsi="Arial" w:cs="Arial"/>
        </w:rPr>
        <w:t xml:space="preserve">. This was specifically developed to suit the needs </w:t>
      </w:r>
      <w:r w:rsidR="0061541C" w:rsidRPr="0061541C">
        <w:rPr>
          <w:rFonts w:ascii="Arial" w:hAnsi="Arial" w:cs="Arial"/>
        </w:rPr>
        <w:t>of the client.  To date, over one hundred</w:t>
      </w:r>
      <w:r w:rsidRPr="0061541C">
        <w:rPr>
          <w:rFonts w:ascii="Arial" w:hAnsi="Arial" w:cs="Arial"/>
        </w:rPr>
        <w:t xml:space="preserve"> Capita Symonds employees have been enrolled onto this programme.  </w:t>
      </w:r>
      <w:r w:rsidR="0061541C" w:rsidRPr="0061541C">
        <w:rPr>
          <w:rFonts w:ascii="Arial" w:hAnsi="Arial" w:cs="Arial"/>
        </w:rPr>
        <w:lastRenderedPageBreak/>
        <w:t>SBS tutors and Capita Symonds staff jointly teach the Postgraduate Certificate.</w:t>
      </w:r>
      <w:r w:rsidRPr="0061541C">
        <w:rPr>
          <w:rFonts w:ascii="Arial" w:hAnsi="Arial" w:cs="Arial"/>
        </w:rPr>
        <w:t xml:space="preserve"> </w:t>
      </w:r>
    </w:p>
    <w:p w14:paraId="5382225B" w14:textId="77777777" w:rsidR="0061541C" w:rsidRDefault="0061541C" w:rsidP="008D4F2D">
      <w:pPr>
        <w:jc w:val="both"/>
        <w:rPr>
          <w:rFonts w:ascii="Arial" w:hAnsi="Arial" w:cs="Arial"/>
          <w:bCs/>
          <w:i/>
          <w:iCs/>
        </w:rPr>
      </w:pPr>
    </w:p>
    <w:p w14:paraId="568BFD52" w14:textId="77777777" w:rsidR="0061541C" w:rsidRPr="0061541C" w:rsidRDefault="0061541C" w:rsidP="008D4F2D">
      <w:pPr>
        <w:ind w:left="720"/>
        <w:jc w:val="both"/>
        <w:rPr>
          <w:rFonts w:ascii="Arial" w:hAnsi="Arial" w:cs="Arial"/>
          <w:bCs/>
          <w:i/>
          <w:iCs/>
        </w:rPr>
      </w:pPr>
    </w:p>
    <w:p w14:paraId="1621D033" w14:textId="77777777" w:rsidR="006B2CBC" w:rsidRPr="006B2CBC" w:rsidRDefault="006B2CBC" w:rsidP="008D4F2D">
      <w:pPr>
        <w:numPr>
          <w:ilvl w:val="0"/>
          <w:numId w:val="13"/>
        </w:numPr>
        <w:jc w:val="both"/>
        <w:rPr>
          <w:rFonts w:ascii="Arial" w:hAnsi="Arial" w:cs="Arial"/>
          <w:bCs/>
          <w:i/>
          <w:iCs/>
          <w:color w:val="333333"/>
        </w:rPr>
      </w:pPr>
      <w:r w:rsidRPr="006B2CBC">
        <w:rPr>
          <w:rFonts w:ascii="Arial" w:hAnsi="Arial" w:cs="Arial"/>
          <w:bCs/>
          <w:i/>
          <w:iCs/>
        </w:rPr>
        <w:t>Search &amp; Social Media Marketing</w:t>
      </w:r>
      <w:r w:rsidRPr="006B2CBC">
        <w:rPr>
          <w:rFonts w:ascii="Arial" w:hAnsi="Arial" w:cs="Arial"/>
          <w:bCs/>
          <w:i/>
          <w:iCs/>
          <w:color w:val="333333"/>
        </w:rPr>
        <w:t xml:space="preserve">: </w:t>
      </w:r>
      <w:r w:rsidRPr="006B2CBC">
        <w:rPr>
          <w:rFonts w:ascii="Arial" w:hAnsi="Arial" w:cs="Arial"/>
        </w:rPr>
        <w:t xml:space="preserve">Developed in 2010, the Search and Social Media Marketing programme goes beyond the usual search engine </w:t>
      </w:r>
      <w:proofErr w:type="spellStart"/>
      <w:r w:rsidRPr="006B2CBC">
        <w:rPr>
          <w:rFonts w:ascii="Arial" w:hAnsi="Arial" w:cs="Arial"/>
        </w:rPr>
        <w:t>optimisation</w:t>
      </w:r>
      <w:proofErr w:type="spellEnd"/>
      <w:r w:rsidRPr="006B2CBC">
        <w:rPr>
          <w:rFonts w:ascii="Arial" w:hAnsi="Arial" w:cs="Arial"/>
        </w:rPr>
        <w:t xml:space="preserve"> training by developing skills in using websites as a business tool with a focus on developing marketing methods that allow the measurement of return on investment (ROI). </w:t>
      </w:r>
      <w:r w:rsidRPr="006B2CBC">
        <w:rPr>
          <w:rFonts w:ascii="Arial" w:hAnsi="Arial" w:cs="Arial"/>
          <w:color w:val="333333"/>
        </w:rPr>
        <w:t xml:space="preserve">A unique collaboration between academia and industry, this course gives students access to the latest thinking and practice.  The programme offers an industry-respected qualification through SEMPO (Search Engine Marketing Professional Organisation), enhancing students’ employability profile and client recognition. </w:t>
      </w:r>
    </w:p>
    <w:p w14:paraId="2A3CF6FE" w14:textId="77777777" w:rsidR="006B2CBC" w:rsidRPr="006B2CBC" w:rsidRDefault="006B2CBC" w:rsidP="008D4F2D">
      <w:pPr>
        <w:ind w:left="720"/>
        <w:jc w:val="both"/>
        <w:rPr>
          <w:rFonts w:ascii="Arial" w:hAnsi="Arial" w:cs="Arial"/>
          <w:bCs/>
          <w:i/>
          <w:iCs/>
          <w:color w:val="333333"/>
        </w:rPr>
      </w:pPr>
    </w:p>
    <w:p w14:paraId="7FDC262B" w14:textId="77777777" w:rsidR="006B2CBC" w:rsidRPr="00AE1C7A" w:rsidRDefault="006B2CBC" w:rsidP="008D4F2D">
      <w:pPr>
        <w:numPr>
          <w:ilvl w:val="0"/>
          <w:numId w:val="13"/>
        </w:numPr>
        <w:jc w:val="both"/>
        <w:rPr>
          <w:rFonts w:ascii="Arial" w:hAnsi="Arial" w:cs="Arial"/>
          <w:bCs/>
          <w:i/>
          <w:iCs/>
          <w:color w:val="333333"/>
        </w:rPr>
      </w:pPr>
      <w:r w:rsidRPr="006B2CBC">
        <w:rPr>
          <w:rFonts w:ascii="Arial" w:hAnsi="Arial" w:cs="Arial"/>
          <w:bCs/>
          <w:i/>
          <w:iCs/>
        </w:rPr>
        <w:t>Salford Healthcare - Primary Care Trust</w:t>
      </w:r>
      <w:r w:rsidRPr="006B2CBC">
        <w:rPr>
          <w:rFonts w:ascii="Arial" w:hAnsi="Arial" w:cs="Arial"/>
          <w:bCs/>
          <w:i/>
          <w:iCs/>
          <w:color w:val="333333"/>
        </w:rPr>
        <w:t xml:space="preserve">: </w:t>
      </w:r>
      <w:r w:rsidRPr="006B2CBC">
        <w:rPr>
          <w:rFonts w:ascii="Arial" w:hAnsi="Arial" w:cs="Arial"/>
          <w:color w:val="333333"/>
        </w:rPr>
        <w:t xml:space="preserve">SBS has developed and delivered a </w:t>
      </w:r>
      <w:proofErr w:type="spellStart"/>
      <w:r w:rsidRPr="006B2CBC">
        <w:rPr>
          <w:rFonts w:ascii="Arial" w:hAnsi="Arial" w:cs="Arial"/>
          <w:color w:val="333333"/>
        </w:rPr>
        <w:t>customised</w:t>
      </w:r>
      <w:proofErr w:type="spellEnd"/>
      <w:r w:rsidRPr="006B2CBC">
        <w:rPr>
          <w:rFonts w:ascii="Arial" w:hAnsi="Arial" w:cs="Arial"/>
          <w:color w:val="333333"/>
        </w:rPr>
        <w:t xml:space="preserve"> and innovative Management and Leadership Programme in partnership with Salford Primary Care Trust (PCT).  This programme is intended to enhance the capability of the PCT to deliver world class commissioning.  Following the success of this programme SBS has commenced work with the PCT on a broader programme of organisational development, which includes a coaching skills programme to support managers’ continuing development.</w:t>
      </w:r>
    </w:p>
    <w:p w14:paraId="558B9D91" w14:textId="77777777" w:rsidR="00AE1C7A" w:rsidRDefault="00AE1C7A" w:rsidP="00AE1C7A">
      <w:pPr>
        <w:jc w:val="both"/>
        <w:rPr>
          <w:rFonts w:ascii="Arial" w:hAnsi="Arial" w:cs="Arial"/>
          <w:bCs/>
          <w:i/>
          <w:iCs/>
          <w:color w:val="333333"/>
        </w:rPr>
      </w:pPr>
    </w:p>
    <w:p w14:paraId="2877AF9B" w14:textId="77777777" w:rsidR="000362E4" w:rsidRPr="000362E4" w:rsidRDefault="006B2CBC" w:rsidP="00AE1C7A">
      <w:pPr>
        <w:numPr>
          <w:ilvl w:val="0"/>
          <w:numId w:val="13"/>
        </w:numPr>
        <w:jc w:val="both"/>
        <w:rPr>
          <w:rFonts w:ascii="Arial" w:hAnsi="Arial" w:cs="Arial"/>
          <w:bCs/>
          <w:i/>
          <w:iCs/>
          <w:color w:val="333333"/>
        </w:rPr>
      </w:pPr>
      <w:r w:rsidRPr="00AE1C7A">
        <w:rPr>
          <w:rFonts w:ascii="Arial" w:hAnsi="Arial" w:cs="Arial"/>
          <w:bCs/>
          <w:i/>
          <w:iCs/>
          <w:color w:val="333333"/>
        </w:rPr>
        <w:t xml:space="preserve">North-West (NW) Alliance: </w:t>
      </w:r>
      <w:r w:rsidRPr="00AE1C7A">
        <w:rPr>
          <w:rFonts w:ascii="Arial" w:hAnsi="Arial" w:cs="Arial"/>
          <w:color w:val="333333"/>
        </w:rPr>
        <w:t>Developed in conjunction with the School of Nursing and Midwifery, SBS is currently delivering the 21</w:t>
      </w:r>
      <w:r w:rsidRPr="00AE1C7A">
        <w:rPr>
          <w:rFonts w:ascii="Arial" w:hAnsi="Arial" w:cs="Arial"/>
          <w:color w:val="333333"/>
          <w:vertAlign w:val="superscript"/>
        </w:rPr>
        <w:t>st</w:t>
      </w:r>
      <w:r w:rsidRPr="00AE1C7A">
        <w:rPr>
          <w:rFonts w:ascii="Arial" w:hAnsi="Arial" w:cs="Arial"/>
          <w:color w:val="333333"/>
        </w:rPr>
        <w:t xml:space="preserve"> Century Leadership Programme </w:t>
      </w:r>
      <w:r w:rsidRPr="00AE1C7A">
        <w:rPr>
          <w:rFonts w:ascii="Arial" w:hAnsi="Arial" w:cs="Arial"/>
          <w:lang w:eastAsia="en-GB"/>
        </w:rPr>
        <w:t>to 80 managers and clinicians across the 24 Community Health Service providers in the North West. The managers and clinicians, from a diverse range of professions delivering community health services, have been nominated to help lead their teams to improve the quality of patient care.</w:t>
      </w:r>
      <w:r w:rsidR="0014734E" w:rsidRPr="00AE1C7A">
        <w:rPr>
          <w:rFonts w:ascii="Arial" w:hAnsi="Arial" w:cs="Arial"/>
          <w:lang w:eastAsia="en-GB"/>
        </w:rPr>
        <w:t xml:space="preserve"> </w:t>
      </w:r>
    </w:p>
    <w:p w14:paraId="3DF0B2E7" w14:textId="77777777" w:rsidR="000362E4" w:rsidRDefault="000362E4" w:rsidP="000362E4">
      <w:pPr>
        <w:pStyle w:val="ListParagraph"/>
        <w:rPr>
          <w:bCs/>
          <w:i/>
          <w:iCs/>
          <w:color w:val="333333"/>
        </w:rPr>
      </w:pPr>
    </w:p>
    <w:p w14:paraId="09E05808" w14:textId="28D2336C" w:rsidR="0014734E" w:rsidRPr="000362E4" w:rsidRDefault="000362E4" w:rsidP="000362E4">
      <w:pPr>
        <w:numPr>
          <w:ilvl w:val="0"/>
          <w:numId w:val="13"/>
        </w:numPr>
        <w:jc w:val="both"/>
        <w:rPr>
          <w:rFonts w:ascii="Arial" w:hAnsi="Arial" w:cs="Arial"/>
          <w:bCs/>
          <w:i/>
          <w:iCs/>
          <w:color w:val="333333"/>
        </w:rPr>
      </w:pPr>
      <w:r w:rsidRPr="000362E4">
        <w:rPr>
          <w:rFonts w:ascii="Arial" w:hAnsi="Arial" w:cs="Arial"/>
          <w:i/>
          <w:lang w:eastAsia="en-GB"/>
        </w:rPr>
        <w:t>Broughton Trust Action Learning Sets:</w:t>
      </w:r>
      <w:r w:rsidR="0014734E" w:rsidRPr="000362E4">
        <w:rPr>
          <w:rFonts w:ascii="Arial" w:hAnsi="Arial" w:cs="Arial"/>
          <w:i/>
          <w:lang w:eastAsia="en-GB"/>
        </w:rPr>
        <w:t xml:space="preserve"> </w:t>
      </w:r>
      <w:r w:rsidRPr="000362E4">
        <w:rPr>
          <w:rFonts w:ascii="Arial" w:hAnsi="Arial" w:cs="Arial"/>
          <w:color w:val="000000"/>
        </w:rPr>
        <w:t xml:space="preserve"> As part of SBS’s contribution to Salford and Community Development.  A training and development programme was designed and delivered for twenty 3</w:t>
      </w:r>
      <w:r w:rsidRPr="000362E4">
        <w:rPr>
          <w:rFonts w:ascii="Arial" w:hAnsi="Arial" w:cs="Arial"/>
          <w:color w:val="000000"/>
          <w:vertAlign w:val="superscript"/>
        </w:rPr>
        <w:t>rd</w:t>
      </w:r>
      <w:r w:rsidRPr="000362E4">
        <w:rPr>
          <w:rFonts w:ascii="Arial" w:hAnsi="Arial" w:cs="Arial"/>
          <w:color w:val="000000"/>
        </w:rPr>
        <w:t xml:space="preserve"> sector organisations with the specific objective of </w:t>
      </w:r>
      <w:r>
        <w:rPr>
          <w:rFonts w:ascii="Arial" w:hAnsi="Arial" w:cs="Arial"/>
          <w:color w:val="000000"/>
        </w:rPr>
        <w:t>“</w:t>
      </w:r>
      <w:r w:rsidRPr="000362E4">
        <w:rPr>
          <w:rFonts w:ascii="Arial" w:hAnsi="Arial" w:cs="Arial"/>
          <w:color w:val="000000"/>
        </w:rPr>
        <w:t>20 sector leaders to develop skills for stronger leadership and identify and make changes in their organisation’s business model by September 2013.</w:t>
      </w:r>
    </w:p>
    <w:p w14:paraId="07F37817" w14:textId="77777777" w:rsidR="0014734E" w:rsidRDefault="0014734E" w:rsidP="008D4F2D">
      <w:pPr>
        <w:widowControl w:val="0"/>
        <w:tabs>
          <w:tab w:val="left" w:pos="220"/>
          <w:tab w:val="left" w:pos="720"/>
        </w:tabs>
        <w:autoSpaceDE w:val="0"/>
        <w:autoSpaceDN w:val="0"/>
        <w:adjustRightInd w:val="0"/>
        <w:jc w:val="both"/>
        <w:rPr>
          <w:rFonts w:ascii="Arial" w:hAnsi="Arial" w:cs="Arial"/>
          <w:lang w:eastAsia="en-GB"/>
        </w:rPr>
      </w:pPr>
    </w:p>
    <w:p w14:paraId="2252BC09" w14:textId="77777777" w:rsidR="0014734E" w:rsidRDefault="0014734E" w:rsidP="008D4F2D">
      <w:pPr>
        <w:widowControl w:val="0"/>
        <w:tabs>
          <w:tab w:val="left" w:pos="220"/>
          <w:tab w:val="left" w:pos="720"/>
        </w:tabs>
        <w:autoSpaceDE w:val="0"/>
        <w:autoSpaceDN w:val="0"/>
        <w:adjustRightInd w:val="0"/>
        <w:jc w:val="both"/>
        <w:rPr>
          <w:rFonts w:ascii="Arial" w:hAnsi="Arial" w:cs="Arial"/>
          <w:lang w:eastAsia="en-GB"/>
        </w:rPr>
      </w:pPr>
    </w:p>
    <w:p w14:paraId="560814F5" w14:textId="77777777" w:rsidR="004A4A82" w:rsidRDefault="004A4A82" w:rsidP="008D4F2D">
      <w:pPr>
        <w:widowControl w:val="0"/>
        <w:tabs>
          <w:tab w:val="left" w:pos="220"/>
          <w:tab w:val="left" w:pos="720"/>
        </w:tabs>
        <w:autoSpaceDE w:val="0"/>
        <w:autoSpaceDN w:val="0"/>
        <w:adjustRightInd w:val="0"/>
        <w:jc w:val="both"/>
        <w:rPr>
          <w:rFonts w:ascii="Arial" w:hAnsi="Arial" w:cs="Arial"/>
          <w:lang w:eastAsia="en-GB"/>
        </w:rPr>
      </w:pPr>
    </w:p>
    <w:p w14:paraId="4D89C9FB" w14:textId="7E9DD4A3" w:rsidR="0014734E" w:rsidRPr="0028549D" w:rsidRDefault="0014734E" w:rsidP="008D4F2D">
      <w:pPr>
        <w:widowControl w:val="0"/>
        <w:tabs>
          <w:tab w:val="left" w:pos="220"/>
          <w:tab w:val="left" w:pos="720"/>
        </w:tabs>
        <w:autoSpaceDE w:val="0"/>
        <w:autoSpaceDN w:val="0"/>
        <w:adjustRightInd w:val="0"/>
        <w:jc w:val="both"/>
        <w:rPr>
          <w:rFonts w:ascii="Arial" w:hAnsi="Arial" w:cs="Arial"/>
          <w:color w:val="1F1F22"/>
        </w:rPr>
      </w:pPr>
      <w:r w:rsidRPr="0028549D">
        <w:rPr>
          <w:rFonts w:ascii="Arial" w:hAnsi="Arial" w:cs="Arial"/>
          <w:color w:val="1F1F22"/>
        </w:rPr>
        <w:t>With regard to the corporate world, the academic year 2012/13 provided, for the first time, the opportunity for all students to participate in a placement project within an international or national organisation.  This has provided SBS the opportunity to develop a much wider stakeholder dialogue forum for which we hope to develop over the next eighteen months.</w:t>
      </w:r>
    </w:p>
    <w:p w14:paraId="3A167056" w14:textId="77777777" w:rsidR="0014734E" w:rsidRPr="0028549D" w:rsidRDefault="0014734E" w:rsidP="008D4F2D">
      <w:pPr>
        <w:jc w:val="both"/>
        <w:rPr>
          <w:rFonts w:ascii="Arial" w:hAnsi="Arial" w:cs="Arial"/>
        </w:rPr>
      </w:pPr>
    </w:p>
    <w:p w14:paraId="17103440" w14:textId="73D1AA93" w:rsidR="006B2CBC" w:rsidRPr="006B2CBC" w:rsidRDefault="006B2CBC" w:rsidP="008D4F2D">
      <w:pPr>
        <w:ind w:left="720"/>
        <w:jc w:val="both"/>
        <w:rPr>
          <w:rFonts w:ascii="Arial" w:hAnsi="Arial" w:cs="Arial"/>
          <w:bCs/>
          <w:i/>
          <w:iCs/>
          <w:color w:val="333333"/>
        </w:rPr>
      </w:pPr>
    </w:p>
    <w:p w14:paraId="6ADE779C"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F18CCAE" w14:textId="77777777" w:rsidR="004A4A82" w:rsidRDefault="004A4A8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68E0AD0C" w14:textId="77777777" w:rsidR="00A332BC" w:rsidRDefault="00A332BC"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739F7EE0" w14:textId="1F695E26" w:rsidR="001A4A12" w:rsidRPr="00AE1C7A" w:rsidRDefault="0061541C" w:rsidP="008D4F2D">
      <w:pPr>
        <w:widowControl w:val="0"/>
        <w:tabs>
          <w:tab w:val="left" w:pos="220"/>
          <w:tab w:val="left" w:pos="720"/>
        </w:tabs>
        <w:autoSpaceDE w:val="0"/>
        <w:autoSpaceDN w:val="0"/>
        <w:adjustRightInd w:val="0"/>
        <w:jc w:val="both"/>
        <w:rPr>
          <w:rFonts w:ascii="Arial" w:hAnsi="Arial" w:cs="Arial"/>
          <w:color w:val="1F1F22"/>
        </w:rPr>
      </w:pPr>
      <w:r w:rsidRPr="00AE1C7A">
        <w:rPr>
          <w:rFonts w:ascii="Arial" w:hAnsi="Arial" w:cs="Arial"/>
          <w:color w:val="1F1F22"/>
        </w:rPr>
        <w:t>International Partnerships</w:t>
      </w:r>
    </w:p>
    <w:p w14:paraId="68204C4B" w14:textId="77777777" w:rsidR="008C5D53" w:rsidRDefault="008C5D53" w:rsidP="008D4F2D">
      <w:pPr>
        <w:widowControl w:val="0"/>
        <w:tabs>
          <w:tab w:val="left" w:pos="220"/>
          <w:tab w:val="left" w:pos="720"/>
        </w:tabs>
        <w:autoSpaceDE w:val="0"/>
        <w:autoSpaceDN w:val="0"/>
        <w:adjustRightInd w:val="0"/>
        <w:jc w:val="both"/>
        <w:rPr>
          <w:rFonts w:ascii="Tahoma" w:hAnsi="Tahoma" w:cs="Tahoma"/>
          <w:color w:val="1F1F22"/>
          <w:sz w:val="26"/>
          <w:szCs w:val="26"/>
        </w:rPr>
      </w:pPr>
    </w:p>
    <w:tbl>
      <w:tblPr>
        <w:tblW w:w="0" w:type="auto"/>
        <w:tblBorders>
          <w:bottom w:val="single" w:sz="4" w:space="0" w:color="auto"/>
          <w:insideH w:val="single" w:sz="4" w:space="0" w:color="auto"/>
        </w:tblBorders>
        <w:tblLook w:val="0000" w:firstRow="0" w:lastRow="0" w:firstColumn="0" w:lastColumn="0" w:noHBand="0" w:noVBand="0"/>
      </w:tblPr>
      <w:tblGrid>
        <w:gridCol w:w="8516"/>
      </w:tblGrid>
      <w:tr w:rsidR="008C5D53" w:rsidRPr="008C5D53" w14:paraId="3E2194B5" w14:textId="77777777" w:rsidTr="008C5D53">
        <w:tc>
          <w:tcPr>
            <w:tcW w:w="10173" w:type="dxa"/>
            <w:tcBorders>
              <w:top w:val="nil"/>
              <w:bottom w:val="nil"/>
            </w:tcBorders>
          </w:tcPr>
          <w:p w14:paraId="716D9E6F" w14:textId="26496648" w:rsidR="008C5D53" w:rsidRDefault="008C5D53" w:rsidP="008D4F2D">
            <w:pPr>
              <w:jc w:val="both"/>
              <w:rPr>
                <w:rFonts w:ascii="Arial" w:hAnsi="Arial" w:cs="Arial"/>
              </w:rPr>
            </w:pPr>
            <w:r w:rsidRPr="008C5D53">
              <w:rPr>
                <w:rFonts w:ascii="Arial" w:hAnsi="Arial" w:cs="Arial"/>
              </w:rPr>
              <w:t>One of the six strategic goals in the University’s 2017 Vision is “</w:t>
            </w:r>
            <w:proofErr w:type="spellStart"/>
            <w:r w:rsidRPr="008C5D53">
              <w:rPr>
                <w:rFonts w:ascii="Arial" w:hAnsi="Arial" w:cs="Arial"/>
              </w:rPr>
              <w:t>Internationalising</w:t>
            </w:r>
            <w:proofErr w:type="spellEnd"/>
            <w:r w:rsidRPr="008C5D53">
              <w:rPr>
                <w:rFonts w:ascii="Arial" w:hAnsi="Arial" w:cs="Arial"/>
              </w:rPr>
              <w:t xml:space="preserve"> the University”. The goal is to foster a strong culture of internationalisation which encourages staff, students and stakeholders to view the world from both local and global perspectives, to extend international engagement, contribute to teaching and research goals, and through influence and reputation create a more powerful and </w:t>
            </w:r>
            <w:proofErr w:type="spellStart"/>
            <w:r w:rsidRPr="008C5D53">
              <w:rPr>
                <w:rFonts w:ascii="Arial" w:hAnsi="Arial" w:cs="Arial"/>
              </w:rPr>
              <w:t>recognised</w:t>
            </w:r>
            <w:proofErr w:type="spellEnd"/>
            <w:r w:rsidRPr="008C5D53">
              <w:rPr>
                <w:rFonts w:ascii="Arial" w:hAnsi="Arial" w:cs="Arial"/>
              </w:rPr>
              <w:t xml:space="preserve"> brand for the university.  For many years, SBS has been a major contributor to the internationalisation of the University and continues to play a key part in the new top-level organisational strategy, evidenced by its commitment to create global citizens. Formal partnerships with global Higher Education and other institutions benefit SBS in a number of ways including the promotion of curriculum development and innovation and the extension of opportunities for international experience for staff and students. Currently, SBS has 43 formal </w:t>
            </w:r>
            <w:r>
              <w:rPr>
                <w:rFonts w:ascii="Arial" w:hAnsi="Arial" w:cs="Arial"/>
              </w:rPr>
              <w:t xml:space="preserve">international </w:t>
            </w:r>
            <w:r w:rsidRPr="008C5D53">
              <w:rPr>
                <w:rFonts w:ascii="Arial" w:hAnsi="Arial" w:cs="Arial"/>
              </w:rPr>
              <w:t>partnershi</w:t>
            </w:r>
            <w:r>
              <w:rPr>
                <w:rFonts w:ascii="Arial" w:hAnsi="Arial" w:cs="Arial"/>
              </w:rPr>
              <w:t>p agreements in place</w:t>
            </w:r>
            <w:r w:rsidRPr="008C5D53">
              <w:rPr>
                <w:rFonts w:ascii="Arial" w:hAnsi="Arial" w:cs="Arial"/>
              </w:rPr>
              <w:t xml:space="preserve">. Partnership activities include staff exchange, student progression, research and teaching in countries including Latvia, China, Egypt, Turkey, France, India, </w:t>
            </w:r>
            <w:r>
              <w:rPr>
                <w:rFonts w:ascii="Arial" w:hAnsi="Arial" w:cs="Arial"/>
              </w:rPr>
              <w:t xml:space="preserve">Singapore </w:t>
            </w:r>
            <w:r w:rsidRPr="008C5D53">
              <w:rPr>
                <w:rFonts w:ascii="Arial" w:hAnsi="Arial" w:cs="Arial"/>
              </w:rPr>
              <w:t xml:space="preserve">and Switzerland. The following international collaboration projects, some of which are in place and others under development, benefit the </w:t>
            </w:r>
            <w:r>
              <w:rPr>
                <w:rFonts w:ascii="Arial" w:hAnsi="Arial" w:cs="Arial"/>
              </w:rPr>
              <w:t xml:space="preserve">School </w:t>
            </w:r>
            <w:r w:rsidRPr="008C5D53">
              <w:rPr>
                <w:rFonts w:ascii="Arial" w:hAnsi="Arial" w:cs="Arial"/>
              </w:rPr>
              <w:t>in a number of ways: (</w:t>
            </w:r>
            <w:proofErr w:type="spellStart"/>
            <w:r w:rsidRPr="008C5D53">
              <w:rPr>
                <w:rFonts w:ascii="Arial" w:hAnsi="Arial" w:cs="Arial"/>
              </w:rPr>
              <w:t>i</w:t>
            </w:r>
            <w:proofErr w:type="spellEnd"/>
            <w:r w:rsidRPr="008C5D53">
              <w:rPr>
                <w:rFonts w:ascii="Arial" w:hAnsi="Arial" w:cs="Arial"/>
              </w:rPr>
              <w:t>) They provide the opportunity for students to progress onto SBS Master’s programmes, (ii) They provide the opportunity for staff and student exchange programmes, (iii) They provide SBS with the opportunity to deliver Salford programmes overseas, (iv) They provide a forum for the development of joint research projects, international visits and joint degree development:</w:t>
            </w:r>
          </w:p>
          <w:p w14:paraId="0E5B906F" w14:textId="77777777" w:rsidR="00A332BC" w:rsidRPr="008C5D53" w:rsidRDefault="00A332BC" w:rsidP="008D4F2D">
            <w:pPr>
              <w:jc w:val="both"/>
              <w:rPr>
                <w:rFonts w:ascii="Arial" w:hAnsi="Arial" w:cs="Arial"/>
              </w:rPr>
            </w:pPr>
          </w:p>
          <w:p w14:paraId="1563FFB0" w14:textId="77777777" w:rsidR="008C5D53" w:rsidRPr="008C5D53" w:rsidRDefault="008C5D53" w:rsidP="008D4F2D">
            <w:pPr>
              <w:numPr>
                <w:ilvl w:val="0"/>
                <w:numId w:val="14"/>
              </w:numPr>
              <w:jc w:val="both"/>
              <w:rPr>
                <w:rFonts w:ascii="Arial" w:hAnsi="Arial" w:cs="Arial"/>
              </w:rPr>
            </w:pPr>
            <w:r w:rsidRPr="008C5D53">
              <w:rPr>
                <w:rFonts w:ascii="Arial" w:hAnsi="Arial" w:cs="Arial"/>
              </w:rPr>
              <w:t xml:space="preserve">Sino British College, Shanghai, China (SBC): This has been a long standing partnership and currently involves student progression from SBC to SBS.  Salford Business School formally </w:t>
            </w:r>
            <w:proofErr w:type="spellStart"/>
            <w:r w:rsidRPr="008C5D53">
              <w:rPr>
                <w:rFonts w:ascii="Arial" w:hAnsi="Arial" w:cs="Arial"/>
              </w:rPr>
              <w:t>recognises</w:t>
            </w:r>
            <w:proofErr w:type="spellEnd"/>
            <w:r w:rsidRPr="008C5D53">
              <w:rPr>
                <w:rFonts w:ascii="Arial" w:hAnsi="Arial" w:cs="Arial"/>
              </w:rPr>
              <w:t xml:space="preserve"> SBC’s undergraduate programme as equivalent to the first two years of a UK undergraduate 3 year degree and therefore students from SBC are permitted entry onto SBS’s final year. On successful completion of this final year, students are awarded a Salford University Degree Certificate. </w:t>
            </w:r>
          </w:p>
          <w:p w14:paraId="26F1FAA5" w14:textId="77777777" w:rsidR="008C5D53" w:rsidRPr="008C5D53" w:rsidRDefault="008C5D53" w:rsidP="008D4F2D">
            <w:pPr>
              <w:numPr>
                <w:ilvl w:val="0"/>
                <w:numId w:val="14"/>
              </w:numPr>
              <w:jc w:val="both"/>
              <w:rPr>
                <w:rFonts w:ascii="Arial" w:hAnsi="Arial" w:cs="Arial"/>
              </w:rPr>
            </w:pPr>
            <w:r w:rsidRPr="008C5D53">
              <w:rPr>
                <w:rFonts w:ascii="Arial" w:hAnsi="Arial" w:cs="Arial"/>
              </w:rPr>
              <w:t xml:space="preserve">SSTC Singapore will provide a top-up year for their </w:t>
            </w:r>
            <w:proofErr w:type="spellStart"/>
            <w:r w:rsidRPr="008C5D53">
              <w:rPr>
                <w:rFonts w:ascii="Arial" w:hAnsi="Arial" w:cs="Arial"/>
              </w:rPr>
              <w:t>Edexcel</w:t>
            </w:r>
            <w:proofErr w:type="spellEnd"/>
            <w:r w:rsidRPr="008C5D53">
              <w:rPr>
                <w:rFonts w:ascii="Arial" w:hAnsi="Arial" w:cs="Arial"/>
              </w:rPr>
              <w:t xml:space="preserve"> HND students to enable the award of degrees in business and management and hospitality management. On successful completion of this final year, students are awarded a Salford University Degree Certificate.  </w:t>
            </w:r>
          </w:p>
          <w:p w14:paraId="2C295034" w14:textId="77777777" w:rsidR="008C5D53" w:rsidRPr="008C5D53" w:rsidRDefault="008C5D53" w:rsidP="008D4F2D">
            <w:pPr>
              <w:numPr>
                <w:ilvl w:val="0"/>
                <w:numId w:val="14"/>
              </w:numPr>
              <w:jc w:val="both"/>
              <w:rPr>
                <w:rFonts w:ascii="Arial" w:hAnsi="Arial" w:cs="Arial"/>
              </w:rPr>
            </w:pPr>
            <w:r w:rsidRPr="008C5D53">
              <w:rPr>
                <w:rFonts w:ascii="Arial" w:hAnsi="Arial" w:cs="Arial"/>
              </w:rPr>
              <w:t>Robert Kennedy College, Zurich, will provide an e-learning and delivery platform for five of SBS’s Masters degrees and also offer block residential school opportunities within a number of global University HUB locations – including Salford, Zurich, Shanghai, Dubai and Singapore.</w:t>
            </w:r>
          </w:p>
          <w:p w14:paraId="47F6A093" w14:textId="77777777" w:rsidR="008C5D53" w:rsidRPr="008C5D53" w:rsidRDefault="008C5D53" w:rsidP="008D4F2D">
            <w:pPr>
              <w:numPr>
                <w:ilvl w:val="0"/>
                <w:numId w:val="14"/>
              </w:numPr>
              <w:jc w:val="both"/>
              <w:rPr>
                <w:rFonts w:ascii="Arial" w:hAnsi="Arial" w:cs="Arial"/>
              </w:rPr>
            </w:pPr>
            <w:r w:rsidRPr="008C5D53">
              <w:rPr>
                <w:rFonts w:ascii="Arial" w:hAnsi="Arial" w:cs="Arial"/>
              </w:rPr>
              <w:t>The provision of the opportunity for Collaborative Partners in India, to send students for a short placement and study for a Post-Graduate named Certificate during their Masters Programme. The Universities in consultation are at present both based in the North and a Southern counterpart is currently being sourced.</w:t>
            </w:r>
          </w:p>
          <w:p w14:paraId="242F3AD2" w14:textId="77777777" w:rsidR="008C5D53" w:rsidRDefault="008C5D53" w:rsidP="008D4F2D">
            <w:pPr>
              <w:numPr>
                <w:ilvl w:val="0"/>
                <w:numId w:val="14"/>
              </w:numPr>
              <w:jc w:val="both"/>
              <w:rPr>
                <w:rFonts w:ascii="Arial" w:hAnsi="Arial" w:cs="Arial"/>
              </w:rPr>
            </w:pPr>
            <w:r w:rsidRPr="008C5D53">
              <w:rPr>
                <w:rFonts w:ascii="Arial" w:hAnsi="Arial" w:cs="Arial"/>
              </w:rPr>
              <w:t xml:space="preserve">The University is creating a global number of virtual HUBS SBS will be using these HUBS to provide Masters programmes in business and law, the delivery will be supported by a week long residential for each of the </w:t>
            </w:r>
            <w:r w:rsidRPr="008C5D53">
              <w:rPr>
                <w:rFonts w:ascii="Arial" w:hAnsi="Arial" w:cs="Arial"/>
              </w:rPr>
              <w:lastRenderedPageBreak/>
              <w:t xml:space="preserve">modules studied and will be made available on multiple sites. </w:t>
            </w:r>
          </w:p>
          <w:p w14:paraId="0881AEC3" w14:textId="0ED215C3" w:rsidR="00133737" w:rsidRDefault="00133737" w:rsidP="008D4F2D">
            <w:pPr>
              <w:numPr>
                <w:ilvl w:val="0"/>
                <w:numId w:val="14"/>
              </w:numPr>
              <w:jc w:val="both"/>
              <w:rPr>
                <w:rFonts w:ascii="Arial" w:hAnsi="Arial" w:cs="Arial"/>
              </w:rPr>
            </w:pPr>
            <w:r w:rsidRPr="007D74FC">
              <w:rPr>
                <w:rFonts w:ascii="Arial" w:hAnsi="Arial" w:cs="Arial"/>
              </w:rPr>
              <w:t>Salford Business School offers three international modules</w:t>
            </w:r>
            <w:r>
              <w:rPr>
                <w:rFonts w:ascii="Arial" w:hAnsi="Arial" w:cs="Arial"/>
              </w:rPr>
              <w:t xml:space="preserve"> with intensive projects</w:t>
            </w:r>
            <w:r w:rsidRPr="007D74FC">
              <w:rPr>
                <w:rFonts w:ascii="Arial" w:hAnsi="Arial" w:cs="Arial"/>
              </w:rPr>
              <w:t xml:space="preserve"> via the Erasmus Lifelong Learning Programme</w:t>
            </w:r>
            <w:r>
              <w:rPr>
                <w:rFonts w:ascii="Arial" w:hAnsi="Arial" w:cs="Arial"/>
              </w:rPr>
              <w:t>,</w:t>
            </w:r>
            <w:r w:rsidRPr="007D74FC">
              <w:rPr>
                <w:rFonts w:ascii="Arial" w:hAnsi="Arial" w:cs="Arial"/>
              </w:rPr>
              <w:t xml:space="preserve"> enabling students to experience overseas studies in a two week block as part of their final year degree programmes.</w:t>
            </w:r>
          </w:p>
          <w:p w14:paraId="187E3E1D" w14:textId="68E5AE2C" w:rsidR="00AE1C7A" w:rsidRPr="008C5D53" w:rsidRDefault="00AE1C7A" w:rsidP="00AE1C7A">
            <w:pPr>
              <w:ind w:left="360"/>
              <w:jc w:val="both"/>
              <w:rPr>
                <w:rFonts w:ascii="Arial" w:hAnsi="Arial" w:cs="Arial"/>
              </w:rPr>
            </w:pPr>
          </w:p>
        </w:tc>
      </w:tr>
    </w:tbl>
    <w:p w14:paraId="2952CA1C" w14:textId="77777777" w:rsidR="008C5D53" w:rsidRPr="008C5D53" w:rsidRDefault="008C5D53" w:rsidP="008D4F2D">
      <w:pPr>
        <w:pStyle w:val="BodyTextIndent3"/>
        <w:tabs>
          <w:tab w:val="left" w:pos="0"/>
        </w:tabs>
        <w:ind w:left="0" w:right="162"/>
        <w:jc w:val="both"/>
        <w:rPr>
          <w:rFonts w:ascii="Arial" w:hAnsi="Arial" w:cs="Arial"/>
          <w:bCs/>
          <w:sz w:val="24"/>
          <w:szCs w:val="24"/>
        </w:rPr>
      </w:pPr>
      <w:r w:rsidRPr="008C5D53">
        <w:rPr>
          <w:rFonts w:ascii="Arial" w:hAnsi="Arial" w:cs="Arial"/>
          <w:bCs/>
          <w:sz w:val="24"/>
          <w:szCs w:val="24"/>
        </w:rPr>
        <w:lastRenderedPageBreak/>
        <w:t xml:space="preserve">The breadth of nationalities and multilingual fluency evident in both the faculty and student body reflect the School’s commitment to internationalisation through recruitment from as broad a base as possible – not only in terms of nationality but also, in the case of students, their educational and cultural background. </w:t>
      </w:r>
    </w:p>
    <w:p w14:paraId="65962B34" w14:textId="77777777" w:rsidR="00A332BC" w:rsidRDefault="00A332BC"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4570E23D" w14:textId="77777777" w:rsidR="004A4A82" w:rsidRDefault="004A4A8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4D0447B3" w14:textId="77777777" w:rsidR="00A332BC" w:rsidRDefault="00A332BC"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6BE83C22" w14:textId="77777777" w:rsidR="001A4A12" w:rsidRDefault="001A4A12" w:rsidP="008D4F2D">
      <w:pPr>
        <w:widowControl w:val="0"/>
        <w:tabs>
          <w:tab w:val="left" w:pos="220"/>
          <w:tab w:val="left" w:pos="720"/>
        </w:tabs>
        <w:autoSpaceDE w:val="0"/>
        <w:autoSpaceDN w:val="0"/>
        <w:adjustRightInd w:val="0"/>
        <w:jc w:val="both"/>
        <w:rPr>
          <w:rFonts w:ascii="Tahoma" w:hAnsi="Tahoma" w:cs="Tahoma"/>
          <w:color w:val="1F1F22"/>
          <w:sz w:val="26"/>
          <w:szCs w:val="26"/>
        </w:rPr>
      </w:pPr>
    </w:p>
    <w:p w14:paraId="0192AE89" w14:textId="28B94FF6" w:rsidR="00445AFE" w:rsidRPr="007A3FB1" w:rsidRDefault="001A4A12" w:rsidP="008D4F2D">
      <w:pPr>
        <w:widowControl w:val="0"/>
        <w:tabs>
          <w:tab w:val="left" w:pos="220"/>
          <w:tab w:val="left" w:pos="720"/>
        </w:tabs>
        <w:autoSpaceDE w:val="0"/>
        <w:autoSpaceDN w:val="0"/>
        <w:adjustRightInd w:val="0"/>
        <w:jc w:val="both"/>
        <w:rPr>
          <w:rFonts w:ascii="Arial" w:hAnsi="Arial" w:cs="Arial"/>
          <w:color w:val="1F1F22"/>
          <w:sz w:val="20"/>
        </w:rPr>
      </w:pPr>
      <w:r>
        <w:rPr>
          <w:rFonts w:ascii="Tahoma" w:hAnsi="Tahoma" w:cs="Tahoma"/>
          <w:noProof/>
          <w:color w:val="1F1F22"/>
          <w:sz w:val="26"/>
          <w:szCs w:val="26"/>
        </w:rPr>
        <w:drawing>
          <wp:inline distT="0" distB="0" distL="0" distR="0" wp14:anchorId="4D074D7B" wp14:editId="2C344280">
            <wp:extent cx="762000" cy="78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787400"/>
                    </a:xfrm>
                    <a:prstGeom prst="rect">
                      <a:avLst/>
                    </a:prstGeom>
                    <a:noFill/>
                    <a:ln>
                      <a:noFill/>
                    </a:ln>
                  </pic:spPr>
                </pic:pic>
              </a:graphicData>
            </a:graphic>
          </wp:inline>
        </w:drawing>
      </w:r>
      <w:r w:rsidR="00955733">
        <w:rPr>
          <w:rFonts w:ascii="Tahoma" w:hAnsi="Tahoma" w:cs="Tahoma"/>
          <w:color w:val="1F1F22"/>
          <w:sz w:val="26"/>
          <w:szCs w:val="26"/>
        </w:rPr>
        <w:t xml:space="preserve"> </w:t>
      </w:r>
      <w:r w:rsidRPr="006A055F">
        <w:rPr>
          <w:rFonts w:ascii="Arial" w:hAnsi="Arial" w:cs="Arial"/>
          <w:b/>
          <w:bCs/>
          <w:color w:val="0000FF"/>
          <w:sz w:val="20"/>
        </w:rPr>
        <w:t>Principle 6 | Dialogue</w:t>
      </w:r>
      <w:r w:rsidRPr="006A055F">
        <w:rPr>
          <w:rFonts w:ascii="Arial" w:hAnsi="Arial" w:cs="Arial"/>
          <w:color w:val="0000FF"/>
          <w:sz w:val="20"/>
        </w:rPr>
        <w:t>: We will facilitate and support dialog and debate among educators, students, business, government, consumers, media, civil society organisations and other interested groups and stakeholders on critical issues related to global social responsibility and sustainability.</w:t>
      </w:r>
      <w:r w:rsidR="0014734E" w:rsidRPr="006A055F">
        <w:rPr>
          <w:rFonts w:ascii="Arial" w:hAnsi="Arial" w:cs="Arial"/>
          <w:color w:val="0000FF"/>
          <w:sz w:val="20"/>
        </w:rPr>
        <w:t xml:space="preserve"> </w:t>
      </w:r>
      <w:r w:rsidRPr="006A055F">
        <w:rPr>
          <w:rFonts w:ascii="Arial" w:hAnsi="Arial" w:cs="Arial"/>
          <w:color w:val="0000FF"/>
          <w:sz w:val="20"/>
        </w:rPr>
        <w:t>We understand that our own organisational practices should serve as example of the values and attitudes we convey to our students.</w:t>
      </w:r>
    </w:p>
    <w:p w14:paraId="1C0C7132" w14:textId="77777777" w:rsidR="00745DEA" w:rsidRDefault="00745DEA" w:rsidP="008D4F2D">
      <w:pPr>
        <w:jc w:val="both"/>
        <w:rPr>
          <w:rFonts w:ascii="Tahoma" w:hAnsi="Tahoma" w:cs="Tahoma"/>
          <w:color w:val="1F1F22"/>
          <w:sz w:val="26"/>
          <w:szCs w:val="26"/>
        </w:rPr>
      </w:pPr>
    </w:p>
    <w:p w14:paraId="5D67EFFE" w14:textId="77777777" w:rsidR="007A3FB1" w:rsidRPr="00A332BC" w:rsidRDefault="00745DEA" w:rsidP="008D4F2D">
      <w:pPr>
        <w:jc w:val="both"/>
        <w:rPr>
          <w:rFonts w:ascii="Arial" w:hAnsi="Arial" w:cs="Arial"/>
          <w:color w:val="1F1F22"/>
        </w:rPr>
      </w:pPr>
      <w:r w:rsidRPr="00A332BC">
        <w:rPr>
          <w:rFonts w:ascii="Arial" w:hAnsi="Arial" w:cs="Arial"/>
          <w:color w:val="1F1F22"/>
        </w:rPr>
        <w:t>The University of Salford recognizes its unique position in the community and the impact it can have especially in terms of social responsibility and sust</w:t>
      </w:r>
      <w:r w:rsidR="007A3FB1" w:rsidRPr="00A332BC">
        <w:rPr>
          <w:rFonts w:ascii="Arial" w:hAnsi="Arial" w:cs="Arial"/>
          <w:color w:val="1F1F22"/>
        </w:rPr>
        <w:t>ainability.  The following are examples of present activities and future goals:</w:t>
      </w:r>
    </w:p>
    <w:p w14:paraId="6E039716" w14:textId="77777777" w:rsidR="007A3FB1" w:rsidRPr="00A332BC" w:rsidRDefault="007A3FB1" w:rsidP="008D4F2D">
      <w:pPr>
        <w:jc w:val="both"/>
        <w:rPr>
          <w:rFonts w:ascii="Arial" w:hAnsi="Arial" w:cs="Arial"/>
          <w:color w:val="1F1F22"/>
        </w:rPr>
      </w:pPr>
    </w:p>
    <w:p w14:paraId="71CBADBA" w14:textId="77777777" w:rsidR="007A3FB1" w:rsidRPr="00A332BC" w:rsidRDefault="007A3FB1" w:rsidP="008D4F2D">
      <w:pPr>
        <w:widowControl w:val="0"/>
        <w:autoSpaceDE w:val="0"/>
        <w:autoSpaceDN w:val="0"/>
        <w:adjustRightInd w:val="0"/>
        <w:spacing w:after="60"/>
        <w:jc w:val="both"/>
        <w:rPr>
          <w:rFonts w:ascii="Arial" w:hAnsi="Arial" w:cs="Arial"/>
          <w:b/>
          <w:u w:val="single"/>
        </w:rPr>
      </w:pPr>
      <w:r w:rsidRPr="00A332BC">
        <w:rPr>
          <w:rFonts w:ascii="Arial" w:hAnsi="Arial" w:cs="Arial"/>
          <w:b/>
          <w:u w:val="single"/>
        </w:rPr>
        <w:t>Carbon Management</w:t>
      </w:r>
    </w:p>
    <w:p w14:paraId="2DD4A179" w14:textId="3B0E858B" w:rsidR="007A3FB1" w:rsidRPr="00A332BC" w:rsidRDefault="007A3FB1" w:rsidP="008D4F2D">
      <w:pPr>
        <w:widowControl w:val="0"/>
        <w:autoSpaceDE w:val="0"/>
        <w:autoSpaceDN w:val="0"/>
        <w:adjustRightInd w:val="0"/>
        <w:jc w:val="both"/>
        <w:rPr>
          <w:rFonts w:ascii="Arial" w:hAnsi="Arial" w:cs="Arial"/>
          <w:color w:val="262626"/>
        </w:rPr>
      </w:pPr>
    </w:p>
    <w:p w14:paraId="51435DD2" w14:textId="77777777" w:rsidR="007A3FB1" w:rsidRPr="00AE1C7A" w:rsidRDefault="007A3FB1" w:rsidP="008D4F2D">
      <w:pPr>
        <w:widowControl w:val="0"/>
        <w:autoSpaceDE w:val="0"/>
        <w:autoSpaceDN w:val="0"/>
        <w:adjustRightInd w:val="0"/>
        <w:spacing w:after="200"/>
        <w:jc w:val="both"/>
        <w:rPr>
          <w:rFonts w:ascii="Arial" w:hAnsi="Arial" w:cs="Arial"/>
          <w:color w:val="262626"/>
        </w:rPr>
      </w:pPr>
      <w:r w:rsidRPr="00AE1C7A">
        <w:rPr>
          <w:rFonts w:ascii="Arial" w:hAnsi="Arial" w:cs="Arial"/>
          <w:color w:val="262626"/>
        </w:rPr>
        <w:t xml:space="preserve">In 2005/6 the University of Salford emitted almost </w:t>
      </w:r>
      <w:r w:rsidRPr="00AE1C7A">
        <w:rPr>
          <w:rFonts w:ascii="Arial" w:hAnsi="Arial" w:cs="Arial"/>
          <w:bCs/>
        </w:rPr>
        <w:t xml:space="preserve">20,000 </w:t>
      </w:r>
      <w:proofErr w:type="spellStart"/>
      <w:r w:rsidRPr="00AE1C7A">
        <w:rPr>
          <w:rFonts w:ascii="Arial" w:hAnsi="Arial" w:cs="Arial"/>
          <w:bCs/>
        </w:rPr>
        <w:t>tonnes</w:t>
      </w:r>
      <w:proofErr w:type="spellEnd"/>
      <w:r w:rsidRPr="00AE1C7A">
        <w:rPr>
          <w:rFonts w:ascii="Arial" w:hAnsi="Arial" w:cs="Arial"/>
          <w:color w:val="262626"/>
        </w:rPr>
        <w:t xml:space="preserve"> of carbon dioxide equivalent. This is enough to fill 4000 hot air balloons!</w:t>
      </w:r>
    </w:p>
    <w:p w14:paraId="20732A57" w14:textId="77777777" w:rsidR="007A3FB1" w:rsidRPr="00AE1C7A" w:rsidRDefault="007A3FB1" w:rsidP="008D4F2D">
      <w:pPr>
        <w:widowControl w:val="0"/>
        <w:autoSpaceDE w:val="0"/>
        <w:autoSpaceDN w:val="0"/>
        <w:adjustRightInd w:val="0"/>
        <w:spacing w:after="200"/>
        <w:jc w:val="both"/>
        <w:rPr>
          <w:rFonts w:ascii="Arial" w:hAnsi="Arial" w:cs="Arial"/>
          <w:color w:val="262626"/>
        </w:rPr>
      </w:pPr>
      <w:r w:rsidRPr="00AE1C7A">
        <w:rPr>
          <w:rFonts w:ascii="Arial" w:hAnsi="Arial" w:cs="Arial"/>
          <w:color w:val="262626"/>
        </w:rPr>
        <w:t xml:space="preserve">We have committed to reducing carbon emissions by </w:t>
      </w:r>
      <w:r w:rsidRPr="00AE1C7A">
        <w:rPr>
          <w:rFonts w:ascii="Arial" w:hAnsi="Arial" w:cs="Arial"/>
          <w:bCs/>
        </w:rPr>
        <w:t>43%</w:t>
      </w:r>
      <w:r w:rsidRPr="00AE1C7A">
        <w:rPr>
          <w:rFonts w:ascii="Arial" w:hAnsi="Arial" w:cs="Arial"/>
          <w:color w:val="262626"/>
        </w:rPr>
        <w:t xml:space="preserve"> from the 2005/6 baseline by September 2020. Our interim milestone is to reduce emissions by </w:t>
      </w:r>
      <w:r w:rsidRPr="00AE1C7A">
        <w:rPr>
          <w:rFonts w:ascii="Arial" w:hAnsi="Arial" w:cs="Arial"/>
          <w:bCs/>
        </w:rPr>
        <w:t>30% by September 2015</w:t>
      </w:r>
      <w:r w:rsidRPr="00AE1C7A">
        <w:rPr>
          <w:rFonts w:ascii="Arial" w:hAnsi="Arial" w:cs="Arial"/>
          <w:color w:val="262626"/>
        </w:rPr>
        <w:t>.</w:t>
      </w:r>
    </w:p>
    <w:p w14:paraId="7D2C1867" w14:textId="77777777" w:rsidR="007A3FB1" w:rsidRPr="00AE1C7A" w:rsidRDefault="007A3FB1" w:rsidP="008D4F2D">
      <w:pPr>
        <w:widowControl w:val="0"/>
        <w:autoSpaceDE w:val="0"/>
        <w:autoSpaceDN w:val="0"/>
        <w:adjustRightInd w:val="0"/>
        <w:spacing w:after="200"/>
        <w:jc w:val="both"/>
        <w:rPr>
          <w:rFonts w:ascii="Arial" w:hAnsi="Arial" w:cs="Arial"/>
          <w:color w:val="262626"/>
        </w:rPr>
      </w:pPr>
      <w:r w:rsidRPr="00AE1C7A">
        <w:rPr>
          <w:rFonts w:ascii="Arial" w:hAnsi="Arial" w:cs="Arial"/>
          <w:color w:val="262626"/>
        </w:rPr>
        <w:t xml:space="preserve">Global climate change is </w:t>
      </w:r>
      <w:proofErr w:type="spellStart"/>
      <w:r w:rsidRPr="00AE1C7A">
        <w:rPr>
          <w:rFonts w:ascii="Arial" w:hAnsi="Arial" w:cs="Arial"/>
          <w:color w:val="262626"/>
        </w:rPr>
        <w:t>recognised</w:t>
      </w:r>
      <w:proofErr w:type="spellEnd"/>
      <w:r w:rsidRPr="00AE1C7A">
        <w:rPr>
          <w:rFonts w:ascii="Arial" w:hAnsi="Arial" w:cs="Arial"/>
          <w:color w:val="262626"/>
        </w:rPr>
        <w:t xml:space="preserve"> as the key environmental threat facing the world. This, along with the volatility of energy prices, </w:t>
      </w:r>
      <w:hyperlink r:id="rId27" w:history="1">
        <w:r w:rsidRPr="00AE1C7A">
          <w:rPr>
            <w:rFonts w:ascii="Arial" w:hAnsi="Arial" w:cs="Arial"/>
            <w:bCs/>
            <w:color w:val="B70025"/>
            <w:u w:val="single" w:color="B70025"/>
          </w:rPr>
          <w:t>HEFCE sustainability policy</w:t>
        </w:r>
      </w:hyperlink>
      <w:r w:rsidRPr="00AE1C7A">
        <w:rPr>
          <w:rFonts w:ascii="Arial" w:hAnsi="Arial" w:cs="Arial"/>
          <w:color w:val="262626"/>
        </w:rPr>
        <w:t xml:space="preserve"> and carbon reduction targets, Government policy and student pressure is driving the University to reduce carbon emissions.</w:t>
      </w:r>
    </w:p>
    <w:p w14:paraId="245F47C8" w14:textId="1FB12E97" w:rsidR="00745DEA" w:rsidRPr="00A332BC" w:rsidRDefault="007A3FB1" w:rsidP="008D4F2D">
      <w:pPr>
        <w:jc w:val="both"/>
        <w:rPr>
          <w:rFonts w:ascii="Arial" w:hAnsi="Arial" w:cs="Arial"/>
          <w:color w:val="1F1F22"/>
        </w:rPr>
      </w:pPr>
      <w:r w:rsidRPr="00AE1C7A">
        <w:rPr>
          <w:rFonts w:ascii="Arial" w:hAnsi="Arial" w:cs="Arial"/>
          <w:color w:val="262626"/>
        </w:rPr>
        <w:t xml:space="preserve">University of Salford is one of 33 Universities taking part in Phase 6 of the Higher Education Carbon Management (HECM) programme run by the </w:t>
      </w:r>
      <w:hyperlink r:id="rId28" w:history="1">
        <w:r w:rsidRPr="00AE1C7A">
          <w:rPr>
            <w:rFonts w:ascii="Arial" w:hAnsi="Arial" w:cs="Arial"/>
            <w:bCs/>
            <w:color w:val="B70025"/>
            <w:u w:val="single" w:color="B70025"/>
          </w:rPr>
          <w:t>Carbon Trust</w:t>
        </w:r>
      </w:hyperlink>
      <w:r w:rsidRPr="00AE1C7A">
        <w:rPr>
          <w:rFonts w:ascii="Arial" w:hAnsi="Arial" w:cs="Arial"/>
          <w:color w:val="262626"/>
        </w:rPr>
        <w:t>. With the support of this programme, we have recently</w:t>
      </w:r>
      <w:r w:rsidRPr="00A332BC">
        <w:rPr>
          <w:rFonts w:ascii="Arial" w:hAnsi="Arial" w:cs="Arial"/>
          <w:color w:val="262626"/>
        </w:rPr>
        <w:t xml:space="preserve"> launched our Carbon Management Plan to define how we will work towards our target of a 30% reduction in carbon emissions over 5 years based on 2005/6 emissions.</w:t>
      </w:r>
      <w:r w:rsidR="00745DEA" w:rsidRPr="00A332BC">
        <w:rPr>
          <w:rFonts w:ascii="Arial" w:hAnsi="Arial" w:cs="Arial"/>
          <w:color w:val="1F1F22"/>
        </w:rPr>
        <w:t xml:space="preserve"> </w:t>
      </w:r>
    </w:p>
    <w:p w14:paraId="3725FF09" w14:textId="7B52006E" w:rsidR="007A3FB1" w:rsidRPr="00A332BC" w:rsidRDefault="007A3FB1" w:rsidP="00A332BC">
      <w:pPr>
        <w:rPr>
          <w:rFonts w:ascii="Arial" w:hAnsi="Arial" w:cs="Arial"/>
          <w:color w:val="1F1F22"/>
        </w:rPr>
      </w:pPr>
      <w:r w:rsidRPr="00A332BC">
        <w:rPr>
          <w:rFonts w:ascii="Arial" w:hAnsi="Arial" w:cs="Arial"/>
          <w:color w:val="1F1F22"/>
        </w:rPr>
        <w:lastRenderedPageBreak/>
        <w:t>For more information visit: http://www.estates.salford.ac.uk/page/Carbon_Management</w:t>
      </w:r>
    </w:p>
    <w:p w14:paraId="395D0A53" w14:textId="77777777" w:rsidR="009A4243" w:rsidRDefault="009A4243" w:rsidP="008D4F2D">
      <w:pPr>
        <w:jc w:val="both"/>
        <w:rPr>
          <w:rFonts w:ascii="Tahoma" w:hAnsi="Tahoma" w:cs="Tahoma"/>
          <w:color w:val="1F1F22"/>
          <w:sz w:val="26"/>
          <w:szCs w:val="26"/>
        </w:rPr>
      </w:pPr>
    </w:p>
    <w:p w14:paraId="11617C69" w14:textId="77777777" w:rsidR="00E74224" w:rsidRDefault="00E74224" w:rsidP="008D4F2D">
      <w:pPr>
        <w:widowControl w:val="0"/>
        <w:autoSpaceDE w:val="0"/>
        <w:autoSpaceDN w:val="0"/>
        <w:adjustRightInd w:val="0"/>
        <w:spacing w:after="60"/>
        <w:jc w:val="both"/>
        <w:rPr>
          <w:rFonts w:ascii="Arial" w:hAnsi="Arial" w:cs="Arial"/>
          <w:b/>
          <w:u w:val="single"/>
        </w:rPr>
      </w:pPr>
      <w:proofErr w:type="spellStart"/>
      <w:r w:rsidRPr="00E74224">
        <w:rPr>
          <w:rFonts w:ascii="Arial" w:hAnsi="Arial" w:cs="Arial"/>
          <w:b/>
          <w:u w:val="single"/>
        </w:rPr>
        <w:t>Fairtrade</w:t>
      </w:r>
      <w:proofErr w:type="spellEnd"/>
    </w:p>
    <w:p w14:paraId="70393EA9" w14:textId="77777777" w:rsidR="0028549D" w:rsidRPr="00E74224" w:rsidRDefault="0028549D" w:rsidP="008D4F2D">
      <w:pPr>
        <w:widowControl w:val="0"/>
        <w:autoSpaceDE w:val="0"/>
        <w:autoSpaceDN w:val="0"/>
        <w:adjustRightInd w:val="0"/>
        <w:spacing w:after="60"/>
        <w:jc w:val="both"/>
        <w:rPr>
          <w:rFonts w:ascii="Arial" w:hAnsi="Arial" w:cs="Arial"/>
          <w:b/>
          <w:u w:val="single"/>
        </w:rPr>
      </w:pPr>
    </w:p>
    <w:p w14:paraId="1A8AA9A2" w14:textId="77777777" w:rsid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The University of Salford was awarded </w:t>
      </w:r>
      <w:proofErr w:type="spellStart"/>
      <w:r w:rsidRPr="00E74224">
        <w:rPr>
          <w:rFonts w:ascii="Arial" w:hAnsi="Arial" w:cs="Arial"/>
          <w:color w:val="262626"/>
        </w:rPr>
        <w:t>Fairtrade</w:t>
      </w:r>
      <w:proofErr w:type="spellEnd"/>
      <w:r w:rsidRPr="00E74224">
        <w:rPr>
          <w:rFonts w:ascii="Arial" w:hAnsi="Arial" w:cs="Arial"/>
          <w:color w:val="262626"/>
        </w:rPr>
        <w:t xml:space="preserve"> Status by the </w:t>
      </w:r>
      <w:proofErr w:type="spellStart"/>
      <w:r w:rsidRPr="00E74224">
        <w:rPr>
          <w:rFonts w:ascii="Arial" w:hAnsi="Arial" w:cs="Arial"/>
          <w:color w:val="262626"/>
        </w:rPr>
        <w:t>Fairtrade</w:t>
      </w:r>
      <w:proofErr w:type="spellEnd"/>
      <w:r w:rsidRPr="00E74224">
        <w:rPr>
          <w:rFonts w:ascii="Arial" w:hAnsi="Arial" w:cs="Arial"/>
          <w:color w:val="262626"/>
        </w:rPr>
        <w:t xml:space="preserve"> Foundation in January 2011.</w:t>
      </w:r>
    </w:p>
    <w:p w14:paraId="42F040B0" w14:textId="77777777" w:rsidR="00AE1C7A" w:rsidRPr="00E74224" w:rsidRDefault="00AE1C7A" w:rsidP="008D4F2D">
      <w:pPr>
        <w:widowControl w:val="0"/>
        <w:autoSpaceDE w:val="0"/>
        <w:autoSpaceDN w:val="0"/>
        <w:adjustRightInd w:val="0"/>
        <w:spacing w:after="200"/>
        <w:jc w:val="both"/>
        <w:rPr>
          <w:rFonts w:ascii="Arial" w:hAnsi="Arial" w:cs="Arial"/>
          <w:color w:val="262626"/>
        </w:rPr>
      </w:pPr>
    </w:p>
    <w:p w14:paraId="312250AB" w14:textId="15EE74D6" w:rsidR="00E74224" w:rsidRPr="00AE1C7A" w:rsidRDefault="00E74224" w:rsidP="00AE1C7A">
      <w:pPr>
        <w:widowControl w:val="0"/>
        <w:autoSpaceDE w:val="0"/>
        <w:autoSpaceDN w:val="0"/>
        <w:adjustRightInd w:val="0"/>
        <w:spacing w:after="60"/>
        <w:jc w:val="both"/>
        <w:rPr>
          <w:rFonts w:ascii="Arial" w:hAnsi="Arial" w:cs="Arial"/>
        </w:rPr>
      </w:pPr>
      <w:r w:rsidRPr="00AE1C7A">
        <w:rPr>
          <w:rFonts w:ascii="Arial" w:hAnsi="Arial" w:cs="Arial"/>
        </w:rPr>
        <w:t xml:space="preserve">Our </w:t>
      </w:r>
      <w:proofErr w:type="spellStart"/>
      <w:r w:rsidRPr="00AE1C7A">
        <w:rPr>
          <w:rFonts w:ascii="Arial" w:hAnsi="Arial" w:cs="Arial"/>
        </w:rPr>
        <w:t>Fairtrade</w:t>
      </w:r>
      <w:proofErr w:type="spellEnd"/>
      <w:r w:rsidRPr="00AE1C7A">
        <w:rPr>
          <w:rFonts w:ascii="Arial" w:hAnsi="Arial" w:cs="Arial"/>
        </w:rPr>
        <w:t xml:space="preserve"> Policy</w:t>
      </w:r>
    </w:p>
    <w:p w14:paraId="7804E17F" w14:textId="77777777" w:rsidR="00AE1C7A" w:rsidRPr="00AE1C7A" w:rsidRDefault="00AE1C7A" w:rsidP="00AE1C7A">
      <w:pPr>
        <w:widowControl w:val="0"/>
        <w:autoSpaceDE w:val="0"/>
        <w:autoSpaceDN w:val="0"/>
        <w:adjustRightInd w:val="0"/>
        <w:spacing w:after="60"/>
        <w:jc w:val="both"/>
        <w:rPr>
          <w:rFonts w:ascii="Arial" w:hAnsi="Arial" w:cs="Arial"/>
          <w:u w:val="single"/>
        </w:rPr>
      </w:pPr>
    </w:p>
    <w:p w14:paraId="46EEB65E"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The University of Salford supports the aims of the </w:t>
      </w:r>
      <w:proofErr w:type="spellStart"/>
      <w:r w:rsidRPr="00E74224">
        <w:rPr>
          <w:rFonts w:ascii="Arial" w:hAnsi="Arial" w:cs="Arial"/>
          <w:color w:val="262626"/>
        </w:rPr>
        <w:t>Fairtrade</w:t>
      </w:r>
      <w:proofErr w:type="spellEnd"/>
      <w:r w:rsidRPr="00E74224">
        <w:rPr>
          <w:rFonts w:ascii="Arial" w:hAnsi="Arial" w:cs="Arial"/>
          <w:color w:val="262626"/>
        </w:rPr>
        <w:t xml:space="preserve"> Foundation and will demonstrate its support by working to the criteria stipulated by the </w:t>
      </w:r>
      <w:proofErr w:type="spellStart"/>
      <w:r w:rsidRPr="00E74224">
        <w:rPr>
          <w:rFonts w:ascii="Arial" w:hAnsi="Arial" w:cs="Arial"/>
          <w:color w:val="262626"/>
        </w:rPr>
        <w:t>Fairtrade</w:t>
      </w:r>
      <w:proofErr w:type="spellEnd"/>
      <w:r w:rsidRPr="00E74224">
        <w:rPr>
          <w:rFonts w:ascii="Arial" w:hAnsi="Arial" w:cs="Arial"/>
          <w:color w:val="262626"/>
        </w:rPr>
        <w:t xml:space="preserve"> Foundation and attaining </w:t>
      </w:r>
      <w:proofErr w:type="spellStart"/>
      <w:r w:rsidRPr="00E74224">
        <w:rPr>
          <w:rFonts w:ascii="Arial" w:hAnsi="Arial" w:cs="Arial"/>
          <w:color w:val="262626"/>
        </w:rPr>
        <w:t>Fairtrade</w:t>
      </w:r>
      <w:proofErr w:type="spellEnd"/>
      <w:r w:rsidRPr="00E74224">
        <w:rPr>
          <w:rFonts w:ascii="Arial" w:hAnsi="Arial" w:cs="Arial"/>
          <w:color w:val="262626"/>
        </w:rPr>
        <w:t xml:space="preserve"> University status.</w:t>
      </w:r>
    </w:p>
    <w:p w14:paraId="4ED70AFD"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Our </w:t>
      </w:r>
      <w:proofErr w:type="spellStart"/>
      <w:r w:rsidRPr="00E74224">
        <w:rPr>
          <w:rFonts w:ascii="Arial" w:hAnsi="Arial" w:cs="Arial"/>
          <w:color w:val="262626"/>
        </w:rPr>
        <w:t>Fairtrade</w:t>
      </w:r>
      <w:proofErr w:type="spellEnd"/>
      <w:r w:rsidRPr="00E74224">
        <w:rPr>
          <w:rFonts w:ascii="Arial" w:hAnsi="Arial" w:cs="Arial"/>
          <w:color w:val="262626"/>
        </w:rPr>
        <w:t xml:space="preserve"> campaign strives to create </w:t>
      </w:r>
      <w:proofErr w:type="spellStart"/>
      <w:r w:rsidRPr="00E74224">
        <w:rPr>
          <w:rFonts w:ascii="Arial" w:hAnsi="Arial" w:cs="Arial"/>
          <w:color w:val="262626"/>
        </w:rPr>
        <w:t>Fairtrade</w:t>
      </w:r>
      <w:proofErr w:type="spellEnd"/>
      <w:r w:rsidRPr="00E74224">
        <w:rPr>
          <w:rFonts w:ascii="Arial" w:hAnsi="Arial" w:cs="Arial"/>
          <w:color w:val="262626"/>
        </w:rPr>
        <w:t xml:space="preserve"> policy awareness and to encourage our community of students and staff to understand and support the </w:t>
      </w:r>
      <w:proofErr w:type="spellStart"/>
      <w:r w:rsidRPr="00E74224">
        <w:rPr>
          <w:rFonts w:ascii="Arial" w:hAnsi="Arial" w:cs="Arial"/>
          <w:color w:val="262626"/>
        </w:rPr>
        <w:t>Fairtrade</w:t>
      </w:r>
      <w:proofErr w:type="spellEnd"/>
      <w:r w:rsidRPr="00E74224">
        <w:rPr>
          <w:rFonts w:ascii="Arial" w:hAnsi="Arial" w:cs="Arial"/>
          <w:color w:val="262626"/>
        </w:rPr>
        <w:t xml:space="preserve"> ethos. Our campaign will include:</w:t>
      </w:r>
    </w:p>
    <w:p w14:paraId="2ACD79C2"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1. Holding </w:t>
      </w:r>
      <w:proofErr w:type="spellStart"/>
      <w:r w:rsidRPr="00E74224">
        <w:rPr>
          <w:rFonts w:ascii="Arial" w:hAnsi="Arial" w:cs="Arial"/>
          <w:color w:val="262626"/>
        </w:rPr>
        <w:t>Fairtrade</w:t>
      </w:r>
      <w:proofErr w:type="spellEnd"/>
      <w:r w:rsidRPr="00E74224">
        <w:rPr>
          <w:rFonts w:ascii="Arial" w:hAnsi="Arial" w:cs="Arial"/>
          <w:color w:val="262626"/>
        </w:rPr>
        <w:t xml:space="preserve"> events.</w:t>
      </w:r>
    </w:p>
    <w:p w14:paraId="27C4C5E5"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2. Promoting </w:t>
      </w:r>
      <w:proofErr w:type="spellStart"/>
      <w:r w:rsidRPr="00E74224">
        <w:rPr>
          <w:rFonts w:ascii="Arial" w:hAnsi="Arial" w:cs="Arial"/>
          <w:color w:val="262626"/>
        </w:rPr>
        <w:t>Fairtrade</w:t>
      </w:r>
      <w:proofErr w:type="spellEnd"/>
      <w:r w:rsidRPr="00E74224">
        <w:rPr>
          <w:rFonts w:ascii="Arial" w:hAnsi="Arial" w:cs="Arial"/>
          <w:color w:val="262626"/>
        </w:rPr>
        <w:t xml:space="preserve"> events, initiatives and products on University and Students’ Union websites and in publications.</w:t>
      </w:r>
    </w:p>
    <w:p w14:paraId="42E8A16E"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3. Selling </w:t>
      </w:r>
      <w:proofErr w:type="spellStart"/>
      <w:r w:rsidRPr="00E74224">
        <w:rPr>
          <w:rFonts w:ascii="Arial" w:hAnsi="Arial" w:cs="Arial"/>
          <w:color w:val="262626"/>
        </w:rPr>
        <w:t>Fairtrade</w:t>
      </w:r>
      <w:proofErr w:type="spellEnd"/>
      <w:r w:rsidRPr="00E74224">
        <w:rPr>
          <w:rFonts w:ascii="Arial" w:hAnsi="Arial" w:cs="Arial"/>
          <w:color w:val="262626"/>
        </w:rPr>
        <w:t xml:space="preserve"> products in all our retail outlets and offering </w:t>
      </w:r>
      <w:proofErr w:type="spellStart"/>
      <w:r w:rsidRPr="00E74224">
        <w:rPr>
          <w:rFonts w:ascii="Arial" w:hAnsi="Arial" w:cs="Arial"/>
          <w:color w:val="262626"/>
        </w:rPr>
        <w:t>Fairtrade</w:t>
      </w:r>
      <w:proofErr w:type="spellEnd"/>
      <w:r w:rsidRPr="00E74224">
        <w:rPr>
          <w:rFonts w:ascii="Arial" w:hAnsi="Arial" w:cs="Arial"/>
          <w:color w:val="262626"/>
        </w:rPr>
        <w:t xml:space="preserve"> refreshments during hospitality and meetings where practicable.</w:t>
      </w:r>
    </w:p>
    <w:p w14:paraId="7185DE7C" w14:textId="0EB08025"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We have established a Steering Group to implement our policy whose membership includes: ·              </w:t>
      </w:r>
    </w:p>
    <w:p w14:paraId="37B53FF8"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color w:val="262626"/>
        </w:rPr>
        <w:t>Executive Director, Estates &amp; Property Services</w:t>
      </w:r>
    </w:p>
    <w:p w14:paraId="3F63EFED"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color w:val="262626"/>
        </w:rPr>
        <w:t>Environmental and Sustainability Officer ·              </w:t>
      </w:r>
    </w:p>
    <w:p w14:paraId="77F820F9"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color w:val="262626"/>
        </w:rPr>
        <w:t>Catering Services Manager ·              </w:t>
      </w:r>
    </w:p>
    <w:p w14:paraId="0515F469"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color w:val="262626"/>
        </w:rPr>
        <w:t>Chief Executive, Students’ Union ·              </w:t>
      </w:r>
    </w:p>
    <w:p w14:paraId="364E0EAD"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color w:val="262626"/>
        </w:rPr>
        <w:t>Vice President, Students’ Union</w:t>
      </w:r>
    </w:p>
    <w:p w14:paraId="6B95D4F7" w14:textId="77777777" w:rsid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The Steering Group will meet each term to plan and co-ordinate a </w:t>
      </w:r>
      <w:proofErr w:type="spellStart"/>
      <w:r w:rsidRPr="00E74224">
        <w:rPr>
          <w:rFonts w:ascii="Arial" w:hAnsi="Arial" w:cs="Arial"/>
          <w:color w:val="262626"/>
        </w:rPr>
        <w:t>Fairtrade</w:t>
      </w:r>
      <w:proofErr w:type="spellEnd"/>
      <w:r w:rsidRPr="00E74224">
        <w:rPr>
          <w:rFonts w:ascii="Arial" w:hAnsi="Arial" w:cs="Arial"/>
          <w:color w:val="262626"/>
        </w:rPr>
        <w:t xml:space="preserve"> campaign which includes activities by the Students’ Union and the University, and which will be integrated with other university events where feasible. The Steering Group will work collaboratively with other units, including the Student Life Directorate and the Department of University Development.</w:t>
      </w:r>
    </w:p>
    <w:p w14:paraId="6E4BC855" w14:textId="77777777" w:rsidR="00AE1C7A" w:rsidRPr="00E74224" w:rsidRDefault="00AE1C7A" w:rsidP="008D4F2D">
      <w:pPr>
        <w:widowControl w:val="0"/>
        <w:autoSpaceDE w:val="0"/>
        <w:autoSpaceDN w:val="0"/>
        <w:adjustRightInd w:val="0"/>
        <w:spacing w:after="200"/>
        <w:jc w:val="both"/>
        <w:rPr>
          <w:rFonts w:ascii="Arial" w:hAnsi="Arial" w:cs="Arial"/>
          <w:color w:val="262626"/>
        </w:rPr>
      </w:pPr>
    </w:p>
    <w:p w14:paraId="6E180AED"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Our Goals</w:t>
      </w:r>
    </w:p>
    <w:p w14:paraId="2B682866"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1. To promote the </w:t>
      </w:r>
      <w:proofErr w:type="spellStart"/>
      <w:r w:rsidRPr="00E74224">
        <w:rPr>
          <w:rFonts w:ascii="Arial" w:hAnsi="Arial" w:cs="Arial"/>
          <w:color w:val="262626"/>
        </w:rPr>
        <w:t>Fairtrade</w:t>
      </w:r>
      <w:proofErr w:type="spellEnd"/>
      <w:r w:rsidRPr="00E74224">
        <w:rPr>
          <w:rFonts w:ascii="Arial" w:hAnsi="Arial" w:cs="Arial"/>
          <w:color w:val="262626"/>
        </w:rPr>
        <w:t xml:space="preserve"> ethos and a range of </w:t>
      </w:r>
      <w:proofErr w:type="spellStart"/>
      <w:r w:rsidRPr="00E74224">
        <w:rPr>
          <w:rFonts w:ascii="Arial" w:hAnsi="Arial" w:cs="Arial"/>
          <w:color w:val="262626"/>
        </w:rPr>
        <w:t>Fairtrade</w:t>
      </w:r>
      <w:proofErr w:type="spellEnd"/>
      <w:r w:rsidRPr="00E74224">
        <w:rPr>
          <w:rFonts w:ascii="Arial" w:hAnsi="Arial" w:cs="Arial"/>
          <w:color w:val="262626"/>
        </w:rPr>
        <w:t xml:space="preserve"> products on an on-</w:t>
      </w:r>
      <w:r w:rsidRPr="00E74224">
        <w:rPr>
          <w:rFonts w:ascii="Arial" w:hAnsi="Arial" w:cs="Arial"/>
          <w:color w:val="262626"/>
        </w:rPr>
        <w:lastRenderedPageBreak/>
        <w:t>going basis.</w:t>
      </w:r>
    </w:p>
    <w:p w14:paraId="55E2A619"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2. To increase the variety of </w:t>
      </w:r>
      <w:proofErr w:type="spellStart"/>
      <w:r w:rsidRPr="00E74224">
        <w:rPr>
          <w:rFonts w:ascii="Arial" w:hAnsi="Arial" w:cs="Arial"/>
          <w:color w:val="262626"/>
        </w:rPr>
        <w:t>Fairtrade</w:t>
      </w:r>
      <w:proofErr w:type="spellEnd"/>
      <w:r w:rsidRPr="00E74224">
        <w:rPr>
          <w:rFonts w:ascii="Arial" w:hAnsi="Arial" w:cs="Arial"/>
          <w:color w:val="262626"/>
        </w:rPr>
        <w:t xml:space="preserve"> products in our retail outlets and increase the visibility of the </w:t>
      </w:r>
      <w:proofErr w:type="spellStart"/>
      <w:r w:rsidRPr="00E74224">
        <w:rPr>
          <w:rFonts w:ascii="Arial" w:hAnsi="Arial" w:cs="Arial"/>
          <w:color w:val="262626"/>
        </w:rPr>
        <w:t>Fairtrade</w:t>
      </w:r>
      <w:proofErr w:type="spellEnd"/>
      <w:r w:rsidRPr="00E74224">
        <w:rPr>
          <w:rFonts w:ascii="Arial" w:hAnsi="Arial" w:cs="Arial"/>
          <w:color w:val="262626"/>
        </w:rPr>
        <w:t xml:space="preserve"> message.</w:t>
      </w:r>
    </w:p>
    <w:p w14:paraId="730AED23"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3. The University and the Students’ Union will work collaboratively to ensure consistent and coherent support for </w:t>
      </w:r>
      <w:proofErr w:type="spellStart"/>
      <w:r w:rsidRPr="00E74224">
        <w:rPr>
          <w:rFonts w:ascii="Arial" w:hAnsi="Arial" w:cs="Arial"/>
          <w:color w:val="262626"/>
        </w:rPr>
        <w:t>Fairtrade</w:t>
      </w:r>
      <w:proofErr w:type="spellEnd"/>
      <w:r w:rsidRPr="00E74224">
        <w:rPr>
          <w:rFonts w:ascii="Arial" w:hAnsi="Arial" w:cs="Arial"/>
          <w:color w:val="262626"/>
        </w:rPr>
        <w:t xml:space="preserve"> products.</w:t>
      </w:r>
    </w:p>
    <w:p w14:paraId="053852AD"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4. The Steering Group will guide the campaign, </w:t>
      </w:r>
      <w:proofErr w:type="spellStart"/>
      <w:r w:rsidRPr="00E74224">
        <w:rPr>
          <w:rFonts w:ascii="Arial" w:hAnsi="Arial" w:cs="Arial"/>
          <w:color w:val="262626"/>
        </w:rPr>
        <w:t>utilising</w:t>
      </w:r>
      <w:proofErr w:type="spellEnd"/>
      <w:r w:rsidRPr="00E74224">
        <w:rPr>
          <w:rFonts w:ascii="Arial" w:hAnsi="Arial" w:cs="Arial"/>
          <w:color w:val="262626"/>
        </w:rPr>
        <w:t xml:space="preserve"> partnerships internally and externally to enhance support for </w:t>
      </w:r>
      <w:proofErr w:type="spellStart"/>
      <w:r w:rsidRPr="00E74224">
        <w:rPr>
          <w:rFonts w:ascii="Arial" w:hAnsi="Arial" w:cs="Arial"/>
          <w:color w:val="262626"/>
        </w:rPr>
        <w:t>Fairtrade</w:t>
      </w:r>
      <w:proofErr w:type="spellEnd"/>
      <w:r w:rsidRPr="00E74224">
        <w:rPr>
          <w:rFonts w:ascii="Arial" w:hAnsi="Arial" w:cs="Arial"/>
          <w:color w:val="262626"/>
        </w:rPr>
        <w:t>.</w:t>
      </w:r>
    </w:p>
    <w:p w14:paraId="2D149639" w14:textId="5CC86D2B"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5. To review our achievements, policy and goals by April 2012 and annually thereafter.</w:t>
      </w:r>
    </w:p>
    <w:p w14:paraId="3159D72D" w14:textId="77777777" w:rsidR="007A3FB1" w:rsidRDefault="007A3FB1" w:rsidP="008D4F2D">
      <w:pPr>
        <w:jc w:val="both"/>
        <w:rPr>
          <w:rFonts w:ascii="Tahoma" w:hAnsi="Tahoma" w:cs="Tahoma"/>
          <w:color w:val="1F1F22"/>
          <w:sz w:val="26"/>
          <w:szCs w:val="26"/>
        </w:rPr>
      </w:pPr>
    </w:p>
    <w:p w14:paraId="5EA0B582" w14:textId="77777777" w:rsidR="007A3FB1" w:rsidRDefault="007A3FB1" w:rsidP="008D4F2D">
      <w:pPr>
        <w:jc w:val="both"/>
        <w:rPr>
          <w:rFonts w:ascii="Tahoma" w:hAnsi="Tahoma" w:cs="Tahoma"/>
          <w:color w:val="1F1F22"/>
          <w:sz w:val="26"/>
          <w:szCs w:val="26"/>
        </w:rPr>
      </w:pPr>
    </w:p>
    <w:p w14:paraId="450408DA" w14:textId="77777777" w:rsidR="00E74224" w:rsidRDefault="00E74224" w:rsidP="008D4F2D">
      <w:pPr>
        <w:widowControl w:val="0"/>
        <w:autoSpaceDE w:val="0"/>
        <w:autoSpaceDN w:val="0"/>
        <w:adjustRightInd w:val="0"/>
        <w:spacing w:after="60"/>
        <w:jc w:val="both"/>
        <w:rPr>
          <w:rFonts w:ascii="Arial" w:hAnsi="Arial" w:cs="Arial"/>
          <w:b/>
          <w:u w:val="single"/>
        </w:rPr>
      </w:pPr>
      <w:r w:rsidRPr="00932D88">
        <w:rPr>
          <w:rFonts w:ascii="Arial" w:hAnsi="Arial" w:cs="Arial"/>
          <w:b/>
          <w:u w:val="single"/>
        </w:rPr>
        <w:t>Sustainable Construction</w:t>
      </w:r>
    </w:p>
    <w:p w14:paraId="5F25CAB0" w14:textId="77777777" w:rsidR="0028549D" w:rsidRPr="00932D88" w:rsidRDefault="0028549D" w:rsidP="008D4F2D">
      <w:pPr>
        <w:widowControl w:val="0"/>
        <w:autoSpaceDE w:val="0"/>
        <w:autoSpaceDN w:val="0"/>
        <w:adjustRightInd w:val="0"/>
        <w:spacing w:after="60"/>
        <w:jc w:val="both"/>
        <w:rPr>
          <w:rFonts w:ascii="Arial" w:hAnsi="Arial" w:cs="Arial"/>
          <w:b/>
          <w:u w:val="single"/>
        </w:rPr>
      </w:pPr>
    </w:p>
    <w:p w14:paraId="46D45FC6"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 xml:space="preserve">The University </w:t>
      </w:r>
      <w:proofErr w:type="spellStart"/>
      <w:r w:rsidRPr="00E74224">
        <w:rPr>
          <w:rFonts w:ascii="Arial" w:hAnsi="Arial" w:cs="Arial"/>
          <w:color w:val="262626"/>
        </w:rPr>
        <w:t>recognises</w:t>
      </w:r>
      <w:proofErr w:type="spellEnd"/>
      <w:r w:rsidRPr="00E74224">
        <w:rPr>
          <w:rFonts w:ascii="Arial" w:hAnsi="Arial" w:cs="Arial"/>
          <w:color w:val="262626"/>
        </w:rPr>
        <w:t xml:space="preserve"> the value of designing and constructing sustainable buildings and is committed to managing construction, refurbishment and post completion occupancy of its buildings in order to reduce environmental impact, enhance the wellbeing of staff and student users of the building and </w:t>
      </w:r>
      <w:proofErr w:type="spellStart"/>
      <w:r w:rsidRPr="00E74224">
        <w:rPr>
          <w:rFonts w:ascii="Arial" w:hAnsi="Arial" w:cs="Arial"/>
          <w:color w:val="262626"/>
        </w:rPr>
        <w:t>minimise</w:t>
      </w:r>
      <w:proofErr w:type="spellEnd"/>
      <w:r w:rsidRPr="00E74224">
        <w:rPr>
          <w:rFonts w:ascii="Arial" w:hAnsi="Arial" w:cs="Arial"/>
          <w:color w:val="262626"/>
        </w:rPr>
        <w:t xml:space="preserve"> operating costs.   In delivering this commitment, all projects will be assessed under the Building Research Establishments BREEAM methodology. A target for all new buildings and major refurbishments to achieve an “Excellent” BREEAM rating with a minimum of “Very Good” only where they are justifiable reasons why excellent cannot be achieved.  </w:t>
      </w:r>
    </w:p>
    <w:p w14:paraId="183F3A29" w14:textId="4E7CF0A6" w:rsidR="00E74224" w:rsidRPr="00E74224" w:rsidRDefault="00113D2D" w:rsidP="008D4F2D">
      <w:pPr>
        <w:widowControl w:val="0"/>
        <w:autoSpaceDE w:val="0"/>
        <w:autoSpaceDN w:val="0"/>
        <w:adjustRightInd w:val="0"/>
        <w:spacing w:after="200"/>
        <w:jc w:val="both"/>
        <w:rPr>
          <w:rFonts w:ascii="Arial" w:hAnsi="Arial" w:cs="Arial"/>
          <w:color w:val="262626"/>
        </w:rPr>
      </w:pPr>
      <w:r>
        <w:rPr>
          <w:rFonts w:ascii="Arial" w:hAnsi="Arial" w:cs="Arial"/>
          <w:color w:val="262626"/>
        </w:rPr>
        <w:t>BREEAM (Building Research E</w:t>
      </w:r>
      <w:r w:rsidR="00E74224" w:rsidRPr="00E74224">
        <w:rPr>
          <w:rFonts w:ascii="Arial" w:hAnsi="Arial" w:cs="Arial"/>
          <w:color w:val="262626"/>
        </w:rPr>
        <w:t>stablishment Environmental Assessment Method) is the leading and most widely used environmental assessment method for buildings. It sets the standard for best practice in sustainable design and has become the de facto measure used to describe a building's environmental performance.</w:t>
      </w:r>
    </w:p>
    <w:p w14:paraId="4CA6F8C2" w14:textId="77777777" w:rsidR="00E74224" w:rsidRPr="00E74224" w:rsidRDefault="00E74224" w:rsidP="008D4F2D">
      <w:pPr>
        <w:widowControl w:val="0"/>
        <w:autoSpaceDE w:val="0"/>
        <w:autoSpaceDN w:val="0"/>
        <w:adjustRightInd w:val="0"/>
        <w:spacing w:after="200"/>
        <w:jc w:val="both"/>
        <w:rPr>
          <w:rFonts w:ascii="Arial" w:hAnsi="Arial" w:cs="Arial"/>
          <w:color w:val="262626"/>
        </w:rPr>
      </w:pPr>
      <w:r w:rsidRPr="00E74224">
        <w:rPr>
          <w:rFonts w:ascii="Arial" w:hAnsi="Arial" w:cs="Arial"/>
          <w:color w:val="262626"/>
        </w:rPr>
        <w:t>BREEAM assesses the performance of buildings in the following areas:</w:t>
      </w:r>
    </w:p>
    <w:p w14:paraId="3CA1F75B"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b/>
          <w:bCs/>
          <w:color w:val="6D6058"/>
        </w:rPr>
        <w:t>Management</w:t>
      </w:r>
      <w:r w:rsidRPr="00E74224">
        <w:rPr>
          <w:rFonts w:ascii="Arial" w:hAnsi="Arial" w:cs="Arial"/>
          <w:color w:val="262626"/>
        </w:rPr>
        <w:t>: overall policy, commissioning, site management and procedures</w:t>
      </w:r>
    </w:p>
    <w:p w14:paraId="2C9B1F79"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b/>
          <w:bCs/>
          <w:color w:val="6D6058"/>
        </w:rPr>
        <w:t>Energy use</w:t>
      </w:r>
      <w:r w:rsidRPr="00E74224">
        <w:rPr>
          <w:rFonts w:ascii="Arial" w:hAnsi="Arial" w:cs="Arial"/>
          <w:color w:val="262626"/>
        </w:rPr>
        <w:t>: operation energy and carbon dioxide issues</w:t>
      </w:r>
    </w:p>
    <w:p w14:paraId="56132E63"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b/>
          <w:bCs/>
          <w:color w:val="6D6058"/>
        </w:rPr>
        <w:t>Health and well-being</w:t>
      </w:r>
      <w:r w:rsidRPr="00E74224">
        <w:rPr>
          <w:rFonts w:ascii="Arial" w:hAnsi="Arial" w:cs="Arial"/>
          <w:color w:val="262626"/>
        </w:rPr>
        <w:t>: indoor and external issues affecting health and well-being</w:t>
      </w:r>
    </w:p>
    <w:p w14:paraId="38E7661B"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b/>
          <w:bCs/>
          <w:color w:val="6D6058"/>
        </w:rPr>
        <w:t>Pollution</w:t>
      </w:r>
      <w:r w:rsidRPr="00E74224">
        <w:rPr>
          <w:rFonts w:ascii="Arial" w:hAnsi="Arial" w:cs="Arial"/>
          <w:color w:val="262626"/>
        </w:rPr>
        <w:t>: air and water pollution issues</w:t>
      </w:r>
    </w:p>
    <w:p w14:paraId="2044E0FE"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b/>
          <w:bCs/>
          <w:color w:val="6D6058"/>
        </w:rPr>
        <w:t>Transport</w:t>
      </w:r>
      <w:r w:rsidRPr="00E74224">
        <w:rPr>
          <w:rFonts w:ascii="Arial" w:hAnsi="Arial" w:cs="Arial"/>
          <w:color w:val="262626"/>
        </w:rPr>
        <w:t>: transport-related carbon emissions and location-related factors</w:t>
      </w:r>
    </w:p>
    <w:p w14:paraId="0D78392F"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b/>
          <w:bCs/>
          <w:color w:val="6D6058"/>
        </w:rPr>
        <w:t>Land use</w:t>
      </w:r>
      <w:r w:rsidRPr="00E74224">
        <w:rPr>
          <w:rFonts w:ascii="Arial" w:hAnsi="Arial" w:cs="Arial"/>
          <w:color w:val="262626"/>
        </w:rPr>
        <w:t>: greenfield and brownfield sites</w:t>
      </w:r>
    </w:p>
    <w:p w14:paraId="5836696F"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b/>
          <w:bCs/>
          <w:color w:val="6D6058"/>
        </w:rPr>
        <w:t>Ecology</w:t>
      </w:r>
      <w:r w:rsidRPr="00E74224">
        <w:rPr>
          <w:rFonts w:ascii="Arial" w:hAnsi="Arial" w:cs="Arial"/>
          <w:color w:val="262626"/>
        </w:rPr>
        <w:t>: ecological value conservation and enhancement of the site</w:t>
      </w:r>
    </w:p>
    <w:p w14:paraId="3A77AB5B"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b/>
          <w:bCs/>
          <w:color w:val="6D6058"/>
        </w:rPr>
        <w:lastRenderedPageBreak/>
        <w:t>Materials</w:t>
      </w:r>
      <w:r w:rsidRPr="00E74224">
        <w:rPr>
          <w:rFonts w:ascii="Arial" w:hAnsi="Arial" w:cs="Arial"/>
          <w:color w:val="262626"/>
        </w:rPr>
        <w:t>: environmental implication of building materials, including life-cycle impacts</w:t>
      </w:r>
    </w:p>
    <w:p w14:paraId="1BF58858" w14:textId="77777777" w:rsidR="00E74224" w:rsidRPr="00E74224" w:rsidRDefault="00E74224"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E74224">
        <w:rPr>
          <w:rFonts w:ascii="Arial" w:hAnsi="Arial" w:cs="Arial"/>
          <w:b/>
          <w:bCs/>
          <w:color w:val="6D6058"/>
        </w:rPr>
        <w:t>Water</w:t>
      </w:r>
      <w:r w:rsidRPr="00E74224">
        <w:rPr>
          <w:rFonts w:ascii="Arial" w:hAnsi="Arial" w:cs="Arial"/>
          <w:color w:val="262626"/>
        </w:rPr>
        <w:t>: consumption and water efficiency</w:t>
      </w:r>
    </w:p>
    <w:p w14:paraId="56602619" w14:textId="357C59FB" w:rsidR="007A3FB1" w:rsidRDefault="00E74224" w:rsidP="008D4F2D">
      <w:pPr>
        <w:jc w:val="both"/>
        <w:rPr>
          <w:rFonts w:ascii="Arial" w:hAnsi="Arial" w:cs="Arial"/>
          <w:color w:val="262626"/>
        </w:rPr>
      </w:pPr>
      <w:r w:rsidRPr="00E74224">
        <w:rPr>
          <w:rFonts w:ascii="Arial" w:hAnsi="Arial" w:cs="Arial"/>
          <w:color w:val="262626"/>
        </w:rPr>
        <w:t>Developers and designers are encouraged to consider these issues at the earliest opportunity to ensure sustainability is embedded into the design of the building.</w:t>
      </w:r>
    </w:p>
    <w:p w14:paraId="47DD9C60" w14:textId="77777777" w:rsidR="0028549D" w:rsidRDefault="0028549D" w:rsidP="008D4F2D">
      <w:pPr>
        <w:jc w:val="both"/>
        <w:rPr>
          <w:rFonts w:ascii="Arial" w:hAnsi="Arial" w:cs="Arial"/>
          <w:color w:val="262626"/>
        </w:rPr>
      </w:pPr>
    </w:p>
    <w:p w14:paraId="1BC4F1EF" w14:textId="77777777" w:rsidR="0028549D" w:rsidRPr="00E74224" w:rsidRDefault="0028549D" w:rsidP="008D4F2D">
      <w:pPr>
        <w:jc w:val="both"/>
        <w:rPr>
          <w:rFonts w:ascii="Tahoma" w:hAnsi="Tahoma" w:cs="Tahoma"/>
          <w:color w:val="1F1F22"/>
        </w:rPr>
      </w:pPr>
    </w:p>
    <w:p w14:paraId="3D6AE457" w14:textId="77777777" w:rsidR="00932D88" w:rsidRPr="0028549D" w:rsidRDefault="00932D88" w:rsidP="008D4F2D">
      <w:pPr>
        <w:widowControl w:val="0"/>
        <w:autoSpaceDE w:val="0"/>
        <w:autoSpaceDN w:val="0"/>
        <w:adjustRightInd w:val="0"/>
        <w:spacing w:after="60"/>
        <w:jc w:val="both"/>
        <w:rPr>
          <w:rFonts w:ascii="Arial" w:hAnsi="Arial" w:cs="Arial"/>
          <w:b/>
          <w:u w:val="single"/>
        </w:rPr>
      </w:pPr>
      <w:proofErr w:type="spellStart"/>
      <w:r w:rsidRPr="0028549D">
        <w:rPr>
          <w:rFonts w:ascii="Arial" w:hAnsi="Arial" w:cs="Arial"/>
          <w:b/>
          <w:u w:val="single"/>
        </w:rPr>
        <w:t>EcoCampus</w:t>
      </w:r>
      <w:proofErr w:type="spellEnd"/>
    </w:p>
    <w:p w14:paraId="0A786217" w14:textId="77777777" w:rsidR="00932D88" w:rsidRPr="00932D88" w:rsidRDefault="00932D88" w:rsidP="008D4F2D">
      <w:pPr>
        <w:widowControl w:val="0"/>
        <w:autoSpaceDE w:val="0"/>
        <w:autoSpaceDN w:val="0"/>
        <w:adjustRightInd w:val="0"/>
        <w:spacing w:after="100"/>
        <w:jc w:val="both"/>
        <w:rPr>
          <w:rFonts w:ascii="Arial" w:hAnsi="Arial" w:cs="Arial"/>
          <w:color w:val="262626"/>
        </w:rPr>
      </w:pPr>
    </w:p>
    <w:p w14:paraId="4757BF62" w14:textId="77777777" w:rsidR="00932D88" w:rsidRPr="00932D88" w:rsidRDefault="00932D88" w:rsidP="008D4F2D">
      <w:pPr>
        <w:widowControl w:val="0"/>
        <w:autoSpaceDE w:val="0"/>
        <w:autoSpaceDN w:val="0"/>
        <w:adjustRightInd w:val="0"/>
        <w:spacing w:after="200"/>
        <w:jc w:val="both"/>
        <w:rPr>
          <w:rFonts w:ascii="Arial" w:hAnsi="Arial" w:cs="Arial"/>
          <w:color w:val="262626"/>
        </w:rPr>
      </w:pPr>
      <w:r w:rsidRPr="00932D88">
        <w:rPr>
          <w:rFonts w:ascii="Arial" w:hAnsi="Arial" w:cs="Arial"/>
          <w:color w:val="262626"/>
        </w:rPr>
        <w:t>The University of Salford achieved the Silver award in March 2012.</w:t>
      </w:r>
    </w:p>
    <w:p w14:paraId="0C55E0D5" w14:textId="77777777" w:rsidR="00932D88" w:rsidRPr="00932D88" w:rsidRDefault="00932D88" w:rsidP="008D4F2D">
      <w:pPr>
        <w:widowControl w:val="0"/>
        <w:autoSpaceDE w:val="0"/>
        <w:autoSpaceDN w:val="0"/>
        <w:adjustRightInd w:val="0"/>
        <w:spacing w:after="200"/>
        <w:jc w:val="both"/>
        <w:rPr>
          <w:rFonts w:ascii="Arial" w:hAnsi="Arial" w:cs="Arial"/>
          <w:color w:val="262626"/>
        </w:rPr>
      </w:pPr>
      <w:r w:rsidRPr="00932D88">
        <w:rPr>
          <w:rFonts w:ascii="Arial" w:hAnsi="Arial" w:cs="Arial"/>
          <w:color w:val="262626"/>
        </w:rPr>
        <w:t> </w:t>
      </w:r>
    </w:p>
    <w:p w14:paraId="559EF0C4" w14:textId="79B08317" w:rsidR="00932D88" w:rsidRPr="00932D88" w:rsidRDefault="00932D88" w:rsidP="008D4F2D">
      <w:pPr>
        <w:widowControl w:val="0"/>
        <w:autoSpaceDE w:val="0"/>
        <w:autoSpaceDN w:val="0"/>
        <w:adjustRightInd w:val="0"/>
        <w:spacing w:after="200"/>
        <w:jc w:val="both"/>
        <w:rPr>
          <w:rFonts w:ascii="Arial" w:hAnsi="Arial" w:cs="Arial"/>
          <w:color w:val="262626"/>
        </w:rPr>
      </w:pPr>
      <w:r w:rsidRPr="00932D88">
        <w:rPr>
          <w:rFonts w:ascii="Arial" w:hAnsi="Arial" w:cs="Arial"/>
          <w:noProof/>
          <w:color w:val="262626"/>
        </w:rPr>
        <w:drawing>
          <wp:inline distT="0" distB="0" distL="0" distR="0" wp14:anchorId="360DB1D6" wp14:editId="1556BADA">
            <wp:extent cx="1371600" cy="137160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D87818B" w14:textId="77777777" w:rsidR="00932D88" w:rsidRPr="00932D88" w:rsidRDefault="00932D88" w:rsidP="008D4F2D">
      <w:pPr>
        <w:widowControl w:val="0"/>
        <w:autoSpaceDE w:val="0"/>
        <w:autoSpaceDN w:val="0"/>
        <w:adjustRightInd w:val="0"/>
        <w:spacing w:after="200"/>
        <w:jc w:val="both"/>
        <w:rPr>
          <w:rFonts w:ascii="Arial" w:hAnsi="Arial" w:cs="Arial"/>
          <w:color w:val="262626"/>
        </w:rPr>
      </w:pPr>
      <w:r w:rsidRPr="00932D88">
        <w:rPr>
          <w:rFonts w:ascii="Arial" w:hAnsi="Arial" w:cs="Arial"/>
          <w:color w:val="262626"/>
        </w:rPr>
        <w:t> </w:t>
      </w:r>
    </w:p>
    <w:p w14:paraId="726E531E" w14:textId="7FDDFC61" w:rsidR="00932D88" w:rsidRPr="00932D88" w:rsidRDefault="00932D88" w:rsidP="008D4F2D">
      <w:pPr>
        <w:widowControl w:val="0"/>
        <w:autoSpaceDE w:val="0"/>
        <w:autoSpaceDN w:val="0"/>
        <w:adjustRightInd w:val="0"/>
        <w:spacing w:after="200"/>
        <w:jc w:val="both"/>
        <w:rPr>
          <w:rFonts w:ascii="Arial" w:hAnsi="Arial" w:cs="Arial"/>
          <w:color w:val="262626"/>
        </w:rPr>
      </w:pPr>
      <w:r w:rsidRPr="00932D88">
        <w:rPr>
          <w:rFonts w:ascii="Arial" w:hAnsi="Arial" w:cs="Arial"/>
          <w:color w:val="262626"/>
        </w:rPr>
        <w:t xml:space="preserve"> The University </w:t>
      </w:r>
      <w:proofErr w:type="spellStart"/>
      <w:r w:rsidRPr="00932D88">
        <w:rPr>
          <w:rFonts w:ascii="Arial" w:hAnsi="Arial" w:cs="Arial"/>
          <w:color w:val="262626"/>
        </w:rPr>
        <w:t>recognises</w:t>
      </w:r>
      <w:proofErr w:type="spellEnd"/>
      <w:r w:rsidRPr="00932D88">
        <w:rPr>
          <w:rFonts w:ascii="Arial" w:hAnsi="Arial" w:cs="Arial"/>
          <w:color w:val="262626"/>
        </w:rPr>
        <w:t xml:space="preserve"> that our activities have a significant impact on the environment and that, as an educational institution, we have a</w:t>
      </w:r>
      <w:r>
        <w:rPr>
          <w:rFonts w:ascii="Arial" w:hAnsi="Arial" w:cs="Arial"/>
          <w:color w:val="262626"/>
        </w:rPr>
        <w:t xml:space="preserve"> </w:t>
      </w:r>
      <w:r w:rsidRPr="00932D88">
        <w:rPr>
          <w:rFonts w:ascii="Arial" w:hAnsi="Arial" w:cs="Arial"/>
          <w:color w:val="262626"/>
        </w:rPr>
        <w:t>pivotal role to play in encouraging sustainable development in the wider community.</w:t>
      </w:r>
    </w:p>
    <w:p w14:paraId="0D779758" w14:textId="77777777" w:rsidR="00932D88" w:rsidRPr="00932D88" w:rsidRDefault="00932D88" w:rsidP="008D4F2D">
      <w:pPr>
        <w:widowControl w:val="0"/>
        <w:autoSpaceDE w:val="0"/>
        <w:autoSpaceDN w:val="0"/>
        <w:adjustRightInd w:val="0"/>
        <w:spacing w:after="200"/>
        <w:jc w:val="both"/>
        <w:rPr>
          <w:rFonts w:ascii="Arial" w:hAnsi="Arial" w:cs="Arial"/>
          <w:color w:val="262626"/>
        </w:rPr>
      </w:pPr>
      <w:r w:rsidRPr="00932D88">
        <w:rPr>
          <w:rFonts w:ascii="Arial" w:hAnsi="Arial" w:cs="Arial"/>
          <w:color w:val="262626"/>
        </w:rPr>
        <w:t xml:space="preserve">To help us reduce our environmental impact, we are in the process of implementing an Environmental Management System (EMS) through the </w:t>
      </w:r>
      <w:hyperlink r:id="rId30" w:history="1">
        <w:proofErr w:type="spellStart"/>
        <w:r w:rsidRPr="00932D88">
          <w:rPr>
            <w:rFonts w:ascii="Arial" w:hAnsi="Arial" w:cs="Arial"/>
            <w:b/>
            <w:bCs/>
            <w:color w:val="B70025"/>
            <w:u w:val="single" w:color="B70025"/>
          </w:rPr>
          <w:t>EcoCampus</w:t>
        </w:r>
        <w:proofErr w:type="spellEnd"/>
      </w:hyperlink>
      <w:r w:rsidRPr="00932D88">
        <w:rPr>
          <w:rFonts w:ascii="Arial" w:hAnsi="Arial" w:cs="Arial"/>
          <w:color w:val="262626"/>
        </w:rPr>
        <w:t xml:space="preserve"> scheme.</w:t>
      </w:r>
    </w:p>
    <w:p w14:paraId="3FF5BEBF" w14:textId="77777777" w:rsidR="00932D88" w:rsidRPr="0028549D" w:rsidRDefault="00932D88" w:rsidP="008D4F2D">
      <w:pPr>
        <w:widowControl w:val="0"/>
        <w:autoSpaceDE w:val="0"/>
        <w:autoSpaceDN w:val="0"/>
        <w:adjustRightInd w:val="0"/>
        <w:spacing w:after="240"/>
        <w:jc w:val="both"/>
        <w:rPr>
          <w:rFonts w:ascii="Arial" w:hAnsi="Arial" w:cs="Arial"/>
          <w:bCs/>
          <w:i/>
        </w:rPr>
      </w:pPr>
      <w:r w:rsidRPr="0028549D">
        <w:rPr>
          <w:rFonts w:ascii="Arial" w:hAnsi="Arial" w:cs="Arial"/>
          <w:bCs/>
          <w:i/>
        </w:rPr>
        <w:t xml:space="preserve">How </w:t>
      </w:r>
      <w:proofErr w:type="spellStart"/>
      <w:r w:rsidRPr="0028549D">
        <w:rPr>
          <w:rFonts w:ascii="Arial" w:hAnsi="Arial" w:cs="Arial"/>
          <w:bCs/>
          <w:i/>
        </w:rPr>
        <w:t>EcoCampus</w:t>
      </w:r>
      <w:proofErr w:type="spellEnd"/>
      <w:r w:rsidRPr="0028549D">
        <w:rPr>
          <w:rFonts w:ascii="Arial" w:hAnsi="Arial" w:cs="Arial"/>
          <w:bCs/>
          <w:i/>
        </w:rPr>
        <w:t xml:space="preserve"> works</w:t>
      </w:r>
    </w:p>
    <w:p w14:paraId="51A36C91" w14:textId="77777777" w:rsidR="00932D88" w:rsidRPr="00932D88" w:rsidRDefault="00932D88" w:rsidP="008D4F2D">
      <w:pPr>
        <w:widowControl w:val="0"/>
        <w:autoSpaceDE w:val="0"/>
        <w:autoSpaceDN w:val="0"/>
        <w:adjustRightInd w:val="0"/>
        <w:spacing w:after="200"/>
        <w:jc w:val="both"/>
        <w:rPr>
          <w:rFonts w:ascii="Arial" w:hAnsi="Arial" w:cs="Arial"/>
          <w:color w:val="262626"/>
        </w:rPr>
      </w:pPr>
      <w:r w:rsidRPr="00932D88">
        <w:rPr>
          <w:rFonts w:ascii="Arial" w:hAnsi="Arial" w:cs="Arial"/>
          <w:color w:val="262626"/>
        </w:rPr>
        <w:t xml:space="preserve">Environmental management systems are the most logical and effective way of operating in a sustainable manner. </w:t>
      </w:r>
      <w:proofErr w:type="spellStart"/>
      <w:r w:rsidRPr="00932D88">
        <w:rPr>
          <w:rFonts w:ascii="Arial" w:hAnsi="Arial" w:cs="Arial"/>
          <w:color w:val="262626"/>
        </w:rPr>
        <w:t>EcoCampus</w:t>
      </w:r>
      <w:proofErr w:type="spellEnd"/>
      <w:r w:rsidRPr="00932D88">
        <w:rPr>
          <w:rFonts w:ascii="Arial" w:hAnsi="Arial" w:cs="Arial"/>
          <w:color w:val="262626"/>
        </w:rPr>
        <w:t xml:space="preserve"> is an EMS award scheme specifically for the further and higher education sectors. </w:t>
      </w:r>
      <w:proofErr w:type="spellStart"/>
      <w:r w:rsidRPr="00932D88">
        <w:rPr>
          <w:rFonts w:ascii="Arial" w:hAnsi="Arial" w:cs="Arial"/>
          <w:color w:val="262626"/>
        </w:rPr>
        <w:t>EcoCampus</w:t>
      </w:r>
      <w:proofErr w:type="spellEnd"/>
      <w:r w:rsidRPr="00932D88">
        <w:rPr>
          <w:rFonts w:ascii="Arial" w:hAnsi="Arial" w:cs="Arial"/>
          <w:color w:val="262626"/>
        </w:rPr>
        <w:t xml:space="preserve"> is aligned with the international standard ISO 14001 and British Standard 8555.</w:t>
      </w:r>
    </w:p>
    <w:p w14:paraId="0588E5F3" w14:textId="77777777" w:rsidR="00932D88" w:rsidRPr="00932D88" w:rsidRDefault="00932D88" w:rsidP="008D4F2D">
      <w:pPr>
        <w:widowControl w:val="0"/>
        <w:autoSpaceDE w:val="0"/>
        <w:autoSpaceDN w:val="0"/>
        <w:adjustRightInd w:val="0"/>
        <w:spacing w:after="200"/>
        <w:jc w:val="both"/>
        <w:rPr>
          <w:rFonts w:ascii="Arial" w:hAnsi="Arial" w:cs="Arial"/>
          <w:color w:val="262626"/>
        </w:rPr>
      </w:pPr>
      <w:r w:rsidRPr="00932D88">
        <w:rPr>
          <w:rFonts w:ascii="Arial" w:hAnsi="Arial" w:cs="Arial"/>
          <w:color w:val="262626"/>
        </w:rPr>
        <w:t xml:space="preserve">The </w:t>
      </w:r>
      <w:proofErr w:type="spellStart"/>
      <w:r w:rsidRPr="00932D88">
        <w:rPr>
          <w:rFonts w:ascii="Arial" w:hAnsi="Arial" w:cs="Arial"/>
          <w:color w:val="262626"/>
        </w:rPr>
        <w:t>EcoCampus</w:t>
      </w:r>
      <w:proofErr w:type="spellEnd"/>
      <w:r w:rsidRPr="00932D88">
        <w:rPr>
          <w:rFonts w:ascii="Arial" w:hAnsi="Arial" w:cs="Arial"/>
          <w:color w:val="262626"/>
        </w:rPr>
        <w:t xml:space="preserve"> programme consists of four phases: Bronze, Silver, Gold and Platinum. By working through these phases the University will:</w:t>
      </w:r>
    </w:p>
    <w:p w14:paraId="6FEA44A3" w14:textId="77777777" w:rsidR="00932D88" w:rsidRPr="00932D88" w:rsidRDefault="00932D88"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932D88">
        <w:rPr>
          <w:rFonts w:ascii="Arial" w:hAnsi="Arial" w:cs="Arial"/>
          <w:color w:val="262626"/>
        </w:rPr>
        <w:t>Review its current environmental performance and plan how it can be improved</w:t>
      </w:r>
    </w:p>
    <w:p w14:paraId="0958053F" w14:textId="77777777" w:rsidR="00932D88" w:rsidRPr="00932D88" w:rsidRDefault="00932D88"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932D88">
        <w:rPr>
          <w:rFonts w:ascii="Arial" w:hAnsi="Arial" w:cs="Arial"/>
          <w:color w:val="262626"/>
        </w:rPr>
        <w:t>Develop procedures to implement the plan</w:t>
      </w:r>
    </w:p>
    <w:p w14:paraId="10CE083F" w14:textId="77777777" w:rsidR="00932D88" w:rsidRPr="00932D88" w:rsidRDefault="00932D88"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932D88">
        <w:rPr>
          <w:rFonts w:ascii="Arial" w:hAnsi="Arial" w:cs="Arial"/>
          <w:color w:val="262626"/>
        </w:rPr>
        <w:t>Check actual progress to see if it is functioning effectively against the plan</w:t>
      </w:r>
    </w:p>
    <w:p w14:paraId="4B1F21DE" w14:textId="77777777" w:rsidR="00932D88" w:rsidRPr="00932D88" w:rsidRDefault="00932D88" w:rsidP="008D4F2D">
      <w:pPr>
        <w:widowControl w:val="0"/>
        <w:numPr>
          <w:ilvl w:val="0"/>
          <w:numId w:val="1"/>
        </w:numPr>
        <w:tabs>
          <w:tab w:val="left" w:pos="220"/>
          <w:tab w:val="left" w:pos="720"/>
        </w:tabs>
        <w:autoSpaceDE w:val="0"/>
        <w:autoSpaceDN w:val="0"/>
        <w:adjustRightInd w:val="0"/>
        <w:spacing w:after="280"/>
        <w:ind w:hanging="720"/>
        <w:jc w:val="both"/>
        <w:rPr>
          <w:rFonts w:ascii="Arial" w:hAnsi="Arial" w:cs="Arial"/>
          <w:color w:val="262626"/>
        </w:rPr>
      </w:pPr>
      <w:r w:rsidRPr="00932D88">
        <w:rPr>
          <w:rFonts w:ascii="Arial" w:hAnsi="Arial" w:cs="Arial"/>
          <w:color w:val="262626"/>
        </w:rPr>
        <w:lastRenderedPageBreak/>
        <w:t>Ensure any recommendations for improvement are implemented</w:t>
      </w:r>
    </w:p>
    <w:p w14:paraId="04631858" w14:textId="77777777" w:rsidR="00932D88" w:rsidRPr="00932D88" w:rsidRDefault="00932D88" w:rsidP="008D4F2D">
      <w:pPr>
        <w:widowControl w:val="0"/>
        <w:autoSpaceDE w:val="0"/>
        <w:autoSpaceDN w:val="0"/>
        <w:adjustRightInd w:val="0"/>
        <w:spacing w:after="200"/>
        <w:jc w:val="both"/>
        <w:rPr>
          <w:rFonts w:ascii="Arial" w:hAnsi="Arial" w:cs="Arial"/>
          <w:color w:val="262626"/>
        </w:rPr>
      </w:pPr>
      <w:r w:rsidRPr="00932D88">
        <w:rPr>
          <w:rFonts w:ascii="Arial" w:hAnsi="Arial" w:cs="Arial"/>
          <w:color w:val="262626"/>
        </w:rPr>
        <w:t xml:space="preserve">The </w:t>
      </w:r>
      <w:proofErr w:type="spellStart"/>
      <w:r w:rsidRPr="00932D88">
        <w:rPr>
          <w:rFonts w:ascii="Arial" w:hAnsi="Arial" w:cs="Arial"/>
          <w:color w:val="262626"/>
        </w:rPr>
        <w:t>EcoCampus</w:t>
      </w:r>
      <w:proofErr w:type="spellEnd"/>
      <w:r w:rsidRPr="00932D88">
        <w:rPr>
          <w:rFonts w:ascii="Arial" w:hAnsi="Arial" w:cs="Arial"/>
          <w:color w:val="262626"/>
        </w:rPr>
        <w:t xml:space="preserve"> system covers all aspects of the University's operations including: waste management, energy use, water efficiency, sustainable purchasing, construction and refurbishment, biodiversity, travel and community involvement.</w:t>
      </w:r>
    </w:p>
    <w:p w14:paraId="41A2802C" w14:textId="68A9A183" w:rsidR="007A3FB1" w:rsidRPr="00932D88" w:rsidRDefault="00932D88" w:rsidP="008D4F2D">
      <w:pPr>
        <w:jc w:val="both"/>
        <w:rPr>
          <w:rFonts w:ascii="Tahoma" w:hAnsi="Tahoma" w:cs="Tahoma"/>
          <w:color w:val="1F1F22"/>
        </w:rPr>
      </w:pPr>
      <w:r w:rsidRPr="00932D88">
        <w:rPr>
          <w:rFonts w:ascii="Arial" w:hAnsi="Arial" w:cs="Arial"/>
          <w:color w:val="262626"/>
        </w:rPr>
        <w:t>Once all phases have been completed and a fully functioning EMS is in place, the process is repeated so that the University continually improves its environmental performance.</w:t>
      </w:r>
    </w:p>
    <w:p w14:paraId="121BF1D4" w14:textId="77777777" w:rsidR="007A3FB1" w:rsidRDefault="007A3FB1" w:rsidP="008D4F2D">
      <w:pPr>
        <w:jc w:val="both"/>
        <w:rPr>
          <w:rFonts w:ascii="Tahoma" w:hAnsi="Tahoma" w:cs="Tahoma"/>
          <w:color w:val="1F1F22"/>
          <w:sz w:val="26"/>
          <w:szCs w:val="26"/>
        </w:rPr>
      </w:pPr>
    </w:p>
    <w:p w14:paraId="6C51672D" w14:textId="77777777" w:rsidR="00AE1C7A" w:rsidRDefault="00AE1C7A" w:rsidP="008D4F2D">
      <w:pPr>
        <w:jc w:val="both"/>
        <w:rPr>
          <w:rFonts w:ascii="Tahoma" w:hAnsi="Tahoma" w:cs="Tahoma"/>
          <w:color w:val="1F1F22"/>
          <w:sz w:val="26"/>
          <w:szCs w:val="26"/>
        </w:rPr>
      </w:pPr>
    </w:p>
    <w:p w14:paraId="6D82163E" w14:textId="77777777" w:rsidR="0028549D" w:rsidRDefault="0028549D" w:rsidP="008D4F2D">
      <w:pPr>
        <w:jc w:val="both"/>
        <w:rPr>
          <w:rFonts w:ascii="Tahoma" w:hAnsi="Tahoma" w:cs="Tahoma"/>
          <w:color w:val="1F1F22"/>
          <w:sz w:val="26"/>
          <w:szCs w:val="26"/>
        </w:rPr>
      </w:pPr>
    </w:p>
    <w:p w14:paraId="38B515AF" w14:textId="77777777" w:rsidR="0028549D" w:rsidRDefault="0028549D" w:rsidP="008D4F2D">
      <w:pPr>
        <w:widowControl w:val="0"/>
        <w:autoSpaceDE w:val="0"/>
        <w:autoSpaceDN w:val="0"/>
        <w:adjustRightInd w:val="0"/>
        <w:spacing w:after="60"/>
        <w:jc w:val="both"/>
        <w:rPr>
          <w:rFonts w:ascii="Arial" w:hAnsi="Arial" w:cs="Arial"/>
          <w:b/>
          <w:u w:val="single"/>
        </w:rPr>
      </w:pPr>
      <w:r w:rsidRPr="0028549D">
        <w:rPr>
          <w:rFonts w:ascii="Arial" w:hAnsi="Arial" w:cs="Arial"/>
          <w:b/>
          <w:u w:val="single"/>
        </w:rPr>
        <w:t>Recycling and Waste Disposal</w:t>
      </w:r>
    </w:p>
    <w:p w14:paraId="09F024C2" w14:textId="77777777" w:rsidR="00AE1C7A" w:rsidRDefault="00AE1C7A" w:rsidP="008D4F2D">
      <w:pPr>
        <w:widowControl w:val="0"/>
        <w:autoSpaceDE w:val="0"/>
        <w:autoSpaceDN w:val="0"/>
        <w:adjustRightInd w:val="0"/>
        <w:spacing w:after="60"/>
        <w:jc w:val="both"/>
        <w:rPr>
          <w:rFonts w:ascii="Arial" w:hAnsi="Arial" w:cs="Arial"/>
          <w:b/>
          <w:u w:val="single"/>
        </w:rPr>
      </w:pPr>
    </w:p>
    <w:p w14:paraId="329C401C" w14:textId="77777777" w:rsidR="0028549D" w:rsidRPr="0028549D" w:rsidRDefault="0028549D" w:rsidP="008D4F2D">
      <w:pPr>
        <w:widowControl w:val="0"/>
        <w:autoSpaceDE w:val="0"/>
        <w:autoSpaceDN w:val="0"/>
        <w:adjustRightInd w:val="0"/>
        <w:spacing w:after="60"/>
        <w:jc w:val="both"/>
        <w:rPr>
          <w:rFonts w:ascii="Arial" w:hAnsi="Arial" w:cs="Arial"/>
          <w:b/>
          <w:u w:val="single"/>
        </w:rPr>
      </w:pPr>
    </w:p>
    <w:p w14:paraId="233A2170" w14:textId="0D5D15EF" w:rsidR="0028549D" w:rsidRPr="0028549D" w:rsidRDefault="0028549D" w:rsidP="008D4F2D">
      <w:pPr>
        <w:widowControl w:val="0"/>
        <w:autoSpaceDE w:val="0"/>
        <w:autoSpaceDN w:val="0"/>
        <w:adjustRightInd w:val="0"/>
        <w:jc w:val="both"/>
        <w:rPr>
          <w:rFonts w:ascii="Arial" w:hAnsi="Arial" w:cs="Arial"/>
          <w:color w:val="262626"/>
        </w:rPr>
      </w:pPr>
      <w:r w:rsidRPr="0028549D">
        <w:rPr>
          <w:rFonts w:ascii="Arial" w:hAnsi="Arial" w:cs="Arial"/>
          <w:noProof/>
          <w:color w:val="262626"/>
        </w:rPr>
        <w:drawing>
          <wp:inline distT="0" distB="0" distL="0" distR="0" wp14:anchorId="661B19AE" wp14:editId="37F708AF">
            <wp:extent cx="1029149" cy="1087967"/>
            <wp:effectExtent l="0" t="0" r="1270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9149" cy="1087967"/>
                    </a:xfrm>
                    <a:prstGeom prst="rect">
                      <a:avLst/>
                    </a:prstGeom>
                    <a:noFill/>
                    <a:ln>
                      <a:noFill/>
                    </a:ln>
                  </pic:spPr>
                </pic:pic>
              </a:graphicData>
            </a:graphic>
          </wp:inline>
        </w:drawing>
      </w:r>
    </w:p>
    <w:p w14:paraId="7676FF5A" w14:textId="77777777" w:rsidR="0028549D" w:rsidRDefault="0028549D" w:rsidP="008D4F2D">
      <w:pPr>
        <w:widowControl w:val="0"/>
        <w:autoSpaceDE w:val="0"/>
        <w:autoSpaceDN w:val="0"/>
        <w:adjustRightInd w:val="0"/>
        <w:spacing w:after="200"/>
        <w:jc w:val="both"/>
        <w:rPr>
          <w:rFonts w:ascii="Arial" w:hAnsi="Arial" w:cs="Arial"/>
          <w:color w:val="262626"/>
        </w:rPr>
      </w:pPr>
      <w:r w:rsidRPr="0028549D">
        <w:rPr>
          <w:rFonts w:ascii="Arial" w:hAnsi="Arial" w:cs="Arial"/>
          <w:color w:val="262626"/>
        </w:rPr>
        <w:t> </w:t>
      </w:r>
    </w:p>
    <w:p w14:paraId="5CBEE03F" w14:textId="77777777" w:rsidR="00AE1C7A" w:rsidRPr="0028549D" w:rsidRDefault="00AE1C7A" w:rsidP="008D4F2D">
      <w:pPr>
        <w:widowControl w:val="0"/>
        <w:autoSpaceDE w:val="0"/>
        <w:autoSpaceDN w:val="0"/>
        <w:adjustRightInd w:val="0"/>
        <w:spacing w:after="200"/>
        <w:jc w:val="both"/>
        <w:rPr>
          <w:rFonts w:ascii="Arial" w:hAnsi="Arial" w:cs="Arial"/>
          <w:color w:val="262626"/>
        </w:rPr>
      </w:pPr>
    </w:p>
    <w:p w14:paraId="4E2F1076" w14:textId="1858FD5F" w:rsidR="0028549D" w:rsidRPr="0028549D" w:rsidRDefault="0028549D" w:rsidP="008D4F2D">
      <w:pPr>
        <w:widowControl w:val="0"/>
        <w:autoSpaceDE w:val="0"/>
        <w:autoSpaceDN w:val="0"/>
        <w:adjustRightInd w:val="0"/>
        <w:spacing w:after="200"/>
        <w:jc w:val="both"/>
        <w:rPr>
          <w:rFonts w:ascii="Arial" w:hAnsi="Arial" w:cs="Arial"/>
          <w:color w:val="262626"/>
        </w:rPr>
      </w:pPr>
      <w:r w:rsidRPr="0028549D">
        <w:rPr>
          <w:rFonts w:ascii="Arial" w:hAnsi="Arial" w:cs="Arial"/>
          <w:color w:val="262626"/>
        </w:rPr>
        <w:t xml:space="preserve">In 2008/09 the University generated nearly 3000 </w:t>
      </w:r>
      <w:proofErr w:type="spellStart"/>
      <w:r w:rsidRPr="0028549D">
        <w:rPr>
          <w:rFonts w:ascii="Arial" w:hAnsi="Arial" w:cs="Arial"/>
          <w:color w:val="262626"/>
        </w:rPr>
        <w:t>tonnes</w:t>
      </w:r>
      <w:proofErr w:type="spellEnd"/>
      <w:r w:rsidRPr="0028549D">
        <w:rPr>
          <w:rFonts w:ascii="Arial" w:hAnsi="Arial" w:cs="Arial"/>
          <w:color w:val="262626"/>
        </w:rPr>
        <w:t xml:space="preserve"> of waste, </w:t>
      </w:r>
      <w:r>
        <w:rPr>
          <w:rFonts w:ascii="Arial" w:hAnsi="Arial" w:cs="Arial"/>
          <w:color w:val="262626"/>
        </w:rPr>
        <w:t>o</w:t>
      </w:r>
      <w:r w:rsidRPr="0028549D">
        <w:rPr>
          <w:rFonts w:ascii="Arial" w:hAnsi="Arial" w:cs="Arial"/>
          <w:color w:val="262626"/>
        </w:rPr>
        <w:t>nly around 25% of this waste was recycled, meaning that most of it ended up in landfill</w:t>
      </w:r>
      <w:r>
        <w:rPr>
          <w:rFonts w:ascii="Arial" w:hAnsi="Arial" w:cs="Arial"/>
          <w:color w:val="262626"/>
        </w:rPr>
        <w:t>.</w:t>
      </w:r>
    </w:p>
    <w:p w14:paraId="7E9766F0" w14:textId="77777777" w:rsidR="0028549D" w:rsidRPr="0028549D" w:rsidRDefault="0028549D" w:rsidP="008D4F2D">
      <w:pPr>
        <w:widowControl w:val="0"/>
        <w:autoSpaceDE w:val="0"/>
        <w:autoSpaceDN w:val="0"/>
        <w:adjustRightInd w:val="0"/>
        <w:spacing w:after="200"/>
        <w:jc w:val="both"/>
        <w:rPr>
          <w:rFonts w:ascii="Arial" w:hAnsi="Arial" w:cs="Arial"/>
          <w:color w:val="262626"/>
        </w:rPr>
      </w:pPr>
      <w:r w:rsidRPr="0028549D">
        <w:rPr>
          <w:rFonts w:ascii="Arial" w:hAnsi="Arial" w:cs="Arial"/>
          <w:color w:val="262626"/>
        </w:rPr>
        <w:t xml:space="preserve">The University’s Environmental Sustainability Policy commits us to </w:t>
      </w:r>
      <w:r w:rsidRPr="0028549D">
        <w:rPr>
          <w:rFonts w:ascii="Arial" w:hAnsi="Arial" w:cs="Arial"/>
        </w:rPr>
        <w:t>make efficient use of resources to reduce waste and increase reuse and recycling</w:t>
      </w:r>
      <w:r w:rsidRPr="0028549D">
        <w:rPr>
          <w:rFonts w:ascii="Arial" w:hAnsi="Arial" w:cs="Arial"/>
          <w:color w:val="262626"/>
        </w:rPr>
        <w:t>.  The Waste Management Strategy and Policy is currently being updated and targets to reduce waste sent to landfill and increase recycling are being developed.</w:t>
      </w:r>
    </w:p>
    <w:p w14:paraId="115510DB" w14:textId="77777777" w:rsidR="0028549D" w:rsidRPr="0028549D" w:rsidRDefault="0028549D" w:rsidP="008D4F2D">
      <w:pPr>
        <w:widowControl w:val="0"/>
        <w:autoSpaceDE w:val="0"/>
        <w:autoSpaceDN w:val="0"/>
        <w:adjustRightInd w:val="0"/>
        <w:spacing w:after="200"/>
        <w:jc w:val="both"/>
        <w:rPr>
          <w:rFonts w:ascii="Arial" w:hAnsi="Arial" w:cs="Arial"/>
          <w:color w:val="262626"/>
        </w:rPr>
      </w:pPr>
      <w:r w:rsidRPr="0028549D">
        <w:rPr>
          <w:rFonts w:ascii="Arial" w:hAnsi="Arial" w:cs="Arial"/>
          <w:color w:val="262626"/>
        </w:rPr>
        <w:t>The University has Duty of Care to dispose of waste responsibly and there are legal requirements which must be met for disposal of general waste and recycling and disposal of hazardous waste.</w:t>
      </w:r>
    </w:p>
    <w:p w14:paraId="07746B38" w14:textId="77777777" w:rsidR="0028549D" w:rsidRPr="0028549D" w:rsidRDefault="0028549D" w:rsidP="008D4F2D">
      <w:pPr>
        <w:widowControl w:val="0"/>
        <w:autoSpaceDE w:val="0"/>
        <w:autoSpaceDN w:val="0"/>
        <w:adjustRightInd w:val="0"/>
        <w:spacing w:after="200"/>
        <w:jc w:val="both"/>
        <w:rPr>
          <w:rFonts w:ascii="Arial" w:hAnsi="Arial" w:cs="Arial"/>
          <w:color w:val="262626"/>
        </w:rPr>
      </w:pPr>
      <w:r w:rsidRPr="0028549D">
        <w:rPr>
          <w:rFonts w:ascii="Arial" w:hAnsi="Arial" w:cs="Arial"/>
          <w:color w:val="262626"/>
        </w:rPr>
        <w:t xml:space="preserve">The University has facilities to recycle a number of different wastes and also has </w:t>
      </w:r>
      <w:hyperlink r:id="rId32" w:history="1">
        <w:r w:rsidRPr="0028549D">
          <w:rPr>
            <w:rFonts w:ascii="Arial" w:hAnsi="Arial" w:cs="Arial"/>
            <w:b/>
            <w:bCs/>
            <w:color w:val="B70025"/>
            <w:u w:val="single" w:color="B70025"/>
          </w:rPr>
          <w:t>composting facilities for food waste</w:t>
        </w:r>
      </w:hyperlink>
      <w:r w:rsidRPr="0028549D">
        <w:rPr>
          <w:rFonts w:ascii="Arial" w:hAnsi="Arial" w:cs="Arial"/>
          <w:color w:val="262626"/>
        </w:rPr>
        <w:t>.</w:t>
      </w:r>
    </w:p>
    <w:p w14:paraId="5518FD53" w14:textId="1841E5AA" w:rsidR="007A3FB1" w:rsidRDefault="0028549D" w:rsidP="008D4F2D">
      <w:pPr>
        <w:jc w:val="both"/>
        <w:rPr>
          <w:rFonts w:ascii="Arial" w:hAnsi="Arial" w:cs="Arial"/>
          <w:color w:val="262626"/>
        </w:rPr>
      </w:pPr>
      <w:r w:rsidRPr="0028549D">
        <w:rPr>
          <w:rFonts w:ascii="Arial" w:hAnsi="Arial" w:cs="Arial"/>
          <w:color w:val="262626"/>
        </w:rPr>
        <w:t>Wastes classified as ‘hazardous waste’ can include batteries, fluorescent lights, televisions and computer monitors, printer cartridges and oily rags as well as chemicals and solvent based materials (including empty containers).</w:t>
      </w:r>
    </w:p>
    <w:p w14:paraId="28FCDB03" w14:textId="77777777" w:rsidR="0028549D" w:rsidRDefault="0028549D" w:rsidP="008D4F2D">
      <w:pPr>
        <w:jc w:val="both"/>
        <w:rPr>
          <w:rFonts w:ascii="Arial" w:hAnsi="Arial" w:cs="Arial"/>
          <w:color w:val="262626"/>
        </w:rPr>
      </w:pPr>
    </w:p>
    <w:p w14:paraId="076AD018" w14:textId="77777777" w:rsidR="0028549D" w:rsidRDefault="0028549D" w:rsidP="008D4F2D">
      <w:pPr>
        <w:jc w:val="both"/>
        <w:rPr>
          <w:rFonts w:ascii="Arial" w:hAnsi="Arial" w:cs="Arial"/>
          <w:color w:val="262626"/>
        </w:rPr>
      </w:pPr>
    </w:p>
    <w:p w14:paraId="21ADAC74" w14:textId="77777777" w:rsidR="00AE1C7A" w:rsidRDefault="00AE1C7A" w:rsidP="008D4F2D">
      <w:pPr>
        <w:jc w:val="both"/>
        <w:rPr>
          <w:rFonts w:ascii="Arial" w:hAnsi="Arial" w:cs="Arial"/>
          <w:color w:val="262626"/>
        </w:rPr>
      </w:pPr>
    </w:p>
    <w:tbl>
      <w:tblPr>
        <w:tblpPr w:leftFromText="180" w:rightFromText="180" w:vertAnchor="page" w:horzAnchor="margin" w:tblpY="561"/>
        <w:tblW w:w="9007" w:type="dxa"/>
        <w:tblBorders>
          <w:top w:val="nil"/>
          <w:left w:val="nil"/>
          <w:right w:val="nil"/>
        </w:tblBorders>
        <w:tblLayout w:type="fixed"/>
        <w:tblLook w:val="0000" w:firstRow="0" w:lastRow="0" w:firstColumn="0" w:lastColumn="0" w:noHBand="0" w:noVBand="0"/>
      </w:tblPr>
      <w:tblGrid>
        <w:gridCol w:w="9007"/>
      </w:tblGrid>
      <w:tr w:rsidR="004A4A82" w:rsidRPr="009F295D" w14:paraId="1A2CFD03" w14:textId="77777777" w:rsidTr="004A4A82">
        <w:trPr>
          <w:trHeight w:val="3789"/>
        </w:trPr>
        <w:tc>
          <w:tcPr>
            <w:tcW w:w="9007" w:type="dxa"/>
          </w:tcPr>
          <w:p w14:paraId="3A3D9D4E" w14:textId="77777777" w:rsidR="004A4A82" w:rsidRDefault="004A4A82" w:rsidP="004A4A82">
            <w:pPr>
              <w:widowControl w:val="0"/>
              <w:autoSpaceDE w:val="0"/>
              <w:autoSpaceDN w:val="0"/>
              <w:adjustRightInd w:val="0"/>
              <w:spacing w:after="60"/>
              <w:jc w:val="both"/>
              <w:rPr>
                <w:rFonts w:ascii="Arial" w:hAnsi="Arial" w:cs="Arial"/>
                <w:b/>
                <w:u w:val="single"/>
              </w:rPr>
            </w:pPr>
            <w:r w:rsidRPr="009F295D">
              <w:rPr>
                <w:rFonts w:ascii="Arial" w:hAnsi="Arial" w:cs="Arial"/>
                <w:b/>
                <w:u w:val="single"/>
              </w:rPr>
              <w:lastRenderedPageBreak/>
              <w:t>Sustainable Food Policy</w:t>
            </w:r>
          </w:p>
          <w:p w14:paraId="68C896B2" w14:textId="77777777" w:rsidR="004A4A82" w:rsidRDefault="004A4A82" w:rsidP="004A4A82">
            <w:pPr>
              <w:widowControl w:val="0"/>
              <w:autoSpaceDE w:val="0"/>
              <w:autoSpaceDN w:val="0"/>
              <w:adjustRightInd w:val="0"/>
              <w:spacing w:after="140"/>
              <w:jc w:val="both"/>
              <w:rPr>
                <w:rFonts w:ascii="Arial" w:hAnsi="Arial" w:cs="Arial"/>
                <w:color w:val="262626"/>
              </w:rPr>
            </w:pPr>
          </w:p>
          <w:p w14:paraId="724A10F0" w14:textId="77777777" w:rsidR="004A4A82" w:rsidRDefault="004A4A82" w:rsidP="004A4A82">
            <w:pPr>
              <w:widowControl w:val="0"/>
              <w:autoSpaceDE w:val="0"/>
              <w:autoSpaceDN w:val="0"/>
              <w:adjustRightInd w:val="0"/>
              <w:spacing w:after="140"/>
              <w:jc w:val="both"/>
              <w:rPr>
                <w:rFonts w:ascii="Arial" w:hAnsi="Arial" w:cs="Arial"/>
                <w:color w:val="262626"/>
              </w:rPr>
            </w:pPr>
          </w:p>
          <w:p w14:paraId="1E78C512" w14:textId="77777777" w:rsidR="004A4A82" w:rsidRPr="009F295D" w:rsidRDefault="004A4A82" w:rsidP="004A4A82">
            <w:pPr>
              <w:widowControl w:val="0"/>
              <w:autoSpaceDE w:val="0"/>
              <w:autoSpaceDN w:val="0"/>
              <w:adjustRightInd w:val="0"/>
              <w:spacing w:after="20"/>
              <w:jc w:val="both"/>
              <w:rPr>
                <w:rFonts w:ascii="Arial" w:hAnsi="Arial" w:cs="Arial"/>
                <w:b/>
                <w:bCs/>
                <w:color w:val="B70025"/>
              </w:rPr>
            </w:pPr>
            <w:r w:rsidRPr="009F295D">
              <w:rPr>
                <w:rFonts w:ascii="Arial" w:hAnsi="Arial" w:cs="Arial"/>
                <w:noProof/>
                <w:color w:val="262626"/>
              </w:rPr>
              <w:drawing>
                <wp:inline distT="0" distB="0" distL="0" distR="0" wp14:anchorId="4AF31BC7" wp14:editId="6B7D8A44">
                  <wp:extent cx="1795145" cy="1435180"/>
                  <wp:effectExtent l="0" t="0" r="8255"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95145" cy="1435180"/>
                          </a:xfrm>
                          <a:prstGeom prst="rect">
                            <a:avLst/>
                          </a:prstGeom>
                          <a:noFill/>
                          <a:ln>
                            <a:noFill/>
                          </a:ln>
                        </pic:spPr>
                      </pic:pic>
                    </a:graphicData>
                  </a:graphic>
                </wp:inline>
              </w:drawing>
            </w:r>
          </w:p>
        </w:tc>
      </w:tr>
    </w:tbl>
    <w:p w14:paraId="3B5980C2" w14:textId="77777777" w:rsidR="009F295D" w:rsidRPr="009F295D" w:rsidRDefault="009F295D" w:rsidP="008D4F2D">
      <w:pPr>
        <w:widowControl w:val="0"/>
        <w:autoSpaceDE w:val="0"/>
        <w:autoSpaceDN w:val="0"/>
        <w:adjustRightInd w:val="0"/>
        <w:spacing w:after="60"/>
        <w:jc w:val="both"/>
        <w:rPr>
          <w:rFonts w:ascii="Arial" w:hAnsi="Arial" w:cs="Arial"/>
          <w:b/>
          <w:u w:val="single"/>
        </w:rPr>
      </w:pPr>
    </w:p>
    <w:p w14:paraId="6F85B224" w14:textId="249BD694" w:rsidR="009F295D" w:rsidRPr="009F295D" w:rsidRDefault="009F295D" w:rsidP="008D4F2D">
      <w:pPr>
        <w:widowControl w:val="0"/>
        <w:autoSpaceDE w:val="0"/>
        <w:autoSpaceDN w:val="0"/>
        <w:adjustRightInd w:val="0"/>
        <w:spacing w:after="200"/>
        <w:jc w:val="both"/>
        <w:rPr>
          <w:rFonts w:ascii="Arial" w:hAnsi="Arial" w:cs="Arial"/>
          <w:color w:val="262626"/>
        </w:rPr>
      </w:pPr>
      <w:r w:rsidRPr="009F295D">
        <w:rPr>
          <w:rFonts w:ascii="Arial" w:hAnsi="Arial" w:cs="Arial"/>
          <w:color w:val="262626"/>
        </w:rPr>
        <w:t>Our Environmental Sustainability Policy Statement outlines our commitments to playing our part in making the world a more sustainable and equitable place</w:t>
      </w:r>
      <w:r w:rsidR="00BF6867" w:rsidRPr="009F295D">
        <w:rPr>
          <w:rFonts w:ascii="Arial" w:hAnsi="Arial" w:cs="Arial"/>
          <w:color w:val="262626"/>
        </w:rPr>
        <w:t>.  </w:t>
      </w:r>
      <w:r w:rsidRPr="009F295D">
        <w:rPr>
          <w:rFonts w:ascii="Arial" w:hAnsi="Arial" w:cs="Arial"/>
          <w:color w:val="262626"/>
        </w:rPr>
        <w:t xml:space="preserve">Healthier, ethically sourced, more sustainable food may help to encourage lifestyle changes both in and outside the University, leading to a positive impact on health and wellbeing, as well as the environment. We also </w:t>
      </w:r>
      <w:proofErr w:type="spellStart"/>
      <w:r w:rsidRPr="009F295D">
        <w:rPr>
          <w:rFonts w:ascii="Arial" w:hAnsi="Arial" w:cs="Arial"/>
          <w:color w:val="262626"/>
        </w:rPr>
        <w:t>recognise</w:t>
      </w:r>
      <w:proofErr w:type="spellEnd"/>
      <w:r w:rsidRPr="009F295D">
        <w:rPr>
          <w:rFonts w:ascii="Arial" w:hAnsi="Arial" w:cs="Arial"/>
          <w:color w:val="262626"/>
        </w:rPr>
        <w:t xml:space="preserve"> the benefits for our local, national and international communities.</w:t>
      </w:r>
    </w:p>
    <w:p w14:paraId="77100DEE" w14:textId="77777777" w:rsidR="009F295D" w:rsidRPr="009F295D" w:rsidRDefault="009F295D" w:rsidP="008D4F2D">
      <w:pPr>
        <w:widowControl w:val="0"/>
        <w:autoSpaceDE w:val="0"/>
        <w:autoSpaceDN w:val="0"/>
        <w:adjustRightInd w:val="0"/>
        <w:spacing w:after="200"/>
        <w:jc w:val="both"/>
        <w:rPr>
          <w:rFonts w:ascii="Arial" w:hAnsi="Arial" w:cs="Arial"/>
          <w:color w:val="262626"/>
        </w:rPr>
      </w:pPr>
      <w:r w:rsidRPr="009F295D">
        <w:rPr>
          <w:rFonts w:ascii="Arial" w:hAnsi="Arial" w:cs="Arial"/>
          <w:color w:val="262626"/>
        </w:rPr>
        <w:t> This policy supports the University in meeting goals 4 and 5 of our strategic plan, by supporting development of the workforce through raising awareness of sustainability issues, and through developing the University spaces, infrastructure and services. It also links to the University’s Carbon Management Programme, and contributes to this programme in a number of ways, including reducing waste and water usage, as well as in energy efficiency.</w:t>
      </w:r>
    </w:p>
    <w:p w14:paraId="27BDDF91" w14:textId="77777777" w:rsidR="0028549D" w:rsidRDefault="0028549D" w:rsidP="008D4F2D">
      <w:pPr>
        <w:jc w:val="both"/>
        <w:rPr>
          <w:rFonts w:ascii="Arial" w:hAnsi="Arial" w:cs="Arial"/>
          <w:color w:val="262626"/>
        </w:rPr>
      </w:pPr>
    </w:p>
    <w:p w14:paraId="3A369604" w14:textId="77777777" w:rsidR="0028549D" w:rsidRDefault="0028549D" w:rsidP="008D4F2D">
      <w:pPr>
        <w:jc w:val="both"/>
        <w:rPr>
          <w:rFonts w:ascii="Arial" w:hAnsi="Arial" w:cs="Arial"/>
          <w:color w:val="262626"/>
        </w:rPr>
      </w:pPr>
    </w:p>
    <w:p w14:paraId="16702675" w14:textId="0983BB91" w:rsidR="009F295D" w:rsidRPr="00FF4432" w:rsidRDefault="009F295D" w:rsidP="00FF4432">
      <w:pPr>
        <w:widowControl w:val="0"/>
        <w:autoSpaceDE w:val="0"/>
        <w:autoSpaceDN w:val="0"/>
        <w:adjustRightInd w:val="0"/>
        <w:spacing w:after="60"/>
        <w:jc w:val="both"/>
        <w:rPr>
          <w:rFonts w:ascii="Arial" w:hAnsi="Arial" w:cs="Arial"/>
          <w:b/>
          <w:u w:val="single"/>
        </w:rPr>
      </w:pPr>
      <w:r>
        <w:rPr>
          <w:rFonts w:ascii="Arial" w:hAnsi="Arial" w:cs="Arial"/>
          <w:b/>
          <w:u w:val="single"/>
        </w:rPr>
        <w:t>Environment</w:t>
      </w:r>
    </w:p>
    <w:p w14:paraId="5B25F736" w14:textId="77777777" w:rsidR="0028549D" w:rsidRPr="009F295D" w:rsidRDefault="0028549D" w:rsidP="008D4F2D">
      <w:pPr>
        <w:jc w:val="both"/>
        <w:rPr>
          <w:rFonts w:ascii="Arial" w:hAnsi="Arial" w:cs="Arial"/>
          <w:color w:val="262626"/>
        </w:rPr>
      </w:pPr>
    </w:p>
    <w:p w14:paraId="108424EC" w14:textId="77777777" w:rsidR="00AE1C7A" w:rsidRPr="009F295D" w:rsidRDefault="00AE1C7A" w:rsidP="00AE1C7A">
      <w:pPr>
        <w:widowControl w:val="0"/>
        <w:autoSpaceDE w:val="0"/>
        <w:autoSpaceDN w:val="0"/>
        <w:adjustRightInd w:val="0"/>
        <w:spacing w:after="200"/>
        <w:jc w:val="both"/>
        <w:rPr>
          <w:rFonts w:ascii="Arial" w:hAnsi="Arial" w:cs="Arial"/>
          <w:color w:val="262626"/>
        </w:rPr>
      </w:pPr>
      <w:r w:rsidRPr="009F295D">
        <w:rPr>
          <w:rFonts w:ascii="Arial" w:hAnsi="Arial" w:cs="Arial"/>
          <w:color w:val="262626"/>
        </w:rPr>
        <w:t>With over 20,000 students and nearly 3,000 staff the University of Salford's operations have a significant impact on the environment locally, nationally and internationally.  </w:t>
      </w:r>
    </w:p>
    <w:p w14:paraId="388938D8" w14:textId="77777777" w:rsidR="00AE1C7A" w:rsidRPr="009F295D" w:rsidRDefault="00AE1C7A" w:rsidP="00AE1C7A">
      <w:pPr>
        <w:widowControl w:val="0"/>
        <w:autoSpaceDE w:val="0"/>
        <w:autoSpaceDN w:val="0"/>
        <w:adjustRightInd w:val="0"/>
        <w:spacing w:after="200"/>
        <w:jc w:val="both"/>
        <w:rPr>
          <w:rFonts w:ascii="Arial" w:hAnsi="Arial" w:cs="Arial"/>
          <w:color w:val="262626"/>
        </w:rPr>
      </w:pPr>
      <w:r w:rsidRPr="009F295D">
        <w:rPr>
          <w:rFonts w:ascii="Arial" w:hAnsi="Arial" w:cs="Arial"/>
          <w:color w:val="262626"/>
        </w:rPr>
        <w:t>The Environment and Sustainability Team are leading on developing and implementing an </w:t>
      </w:r>
      <w:hyperlink r:id="rId34" w:history="1">
        <w:r w:rsidRPr="009F295D">
          <w:rPr>
            <w:rFonts w:ascii="Arial" w:hAnsi="Arial" w:cs="Arial"/>
            <w:b/>
            <w:bCs/>
            <w:color w:val="B70025"/>
            <w:u w:val="single" w:color="B70025"/>
          </w:rPr>
          <w:t>Environmental Sustainability Policy</w:t>
        </w:r>
      </w:hyperlink>
      <w:r w:rsidRPr="009F295D">
        <w:rPr>
          <w:rFonts w:ascii="Arial" w:hAnsi="Arial" w:cs="Arial"/>
          <w:color w:val="262626"/>
        </w:rPr>
        <w:t xml:space="preserve"> and Strategy in partnership with the University community.</w:t>
      </w:r>
    </w:p>
    <w:p w14:paraId="03567869" w14:textId="77777777" w:rsidR="00AE1C7A" w:rsidRPr="009F295D" w:rsidRDefault="00AE1C7A" w:rsidP="00AE1C7A">
      <w:pPr>
        <w:widowControl w:val="0"/>
        <w:autoSpaceDE w:val="0"/>
        <w:autoSpaceDN w:val="0"/>
        <w:adjustRightInd w:val="0"/>
        <w:spacing w:after="200"/>
        <w:jc w:val="both"/>
        <w:rPr>
          <w:rFonts w:ascii="Arial" w:hAnsi="Arial" w:cs="Arial"/>
          <w:color w:val="262626"/>
        </w:rPr>
      </w:pPr>
      <w:r w:rsidRPr="009F295D">
        <w:rPr>
          <w:rFonts w:ascii="Arial" w:hAnsi="Arial" w:cs="Arial"/>
          <w:color w:val="262626"/>
        </w:rPr>
        <w:t> </w:t>
      </w:r>
    </w:p>
    <w:p w14:paraId="275601A1" w14:textId="5C32811E" w:rsidR="00AE1C7A" w:rsidRDefault="00AE1C7A" w:rsidP="00AE1C7A">
      <w:pPr>
        <w:widowControl w:val="0"/>
        <w:autoSpaceDE w:val="0"/>
        <w:autoSpaceDN w:val="0"/>
        <w:adjustRightInd w:val="0"/>
        <w:spacing w:after="20"/>
        <w:jc w:val="both"/>
        <w:rPr>
          <w:rFonts w:ascii="Arial" w:hAnsi="Arial" w:cs="Arial"/>
          <w:b/>
          <w:bCs/>
        </w:rPr>
      </w:pPr>
      <w:r w:rsidRPr="009F295D">
        <w:rPr>
          <w:rFonts w:ascii="Arial" w:hAnsi="Arial" w:cs="Arial"/>
          <w:noProof/>
        </w:rPr>
        <w:drawing>
          <wp:inline distT="0" distB="0" distL="0" distR="0" wp14:anchorId="29893AC8" wp14:editId="10A0D477">
            <wp:extent cx="2396066" cy="11980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96678" cy="1198339"/>
                    </a:xfrm>
                    <a:prstGeom prst="rect">
                      <a:avLst/>
                    </a:prstGeom>
                    <a:noFill/>
                    <a:ln>
                      <a:noFill/>
                    </a:ln>
                  </pic:spPr>
                </pic:pic>
              </a:graphicData>
            </a:graphic>
          </wp:inline>
        </w:drawing>
      </w:r>
      <w:r w:rsidR="00870EF7">
        <w:rPr>
          <w:rFonts w:ascii="Arial" w:hAnsi="Arial" w:cs="Arial"/>
          <w:b/>
          <w:bCs/>
        </w:rPr>
        <w:t xml:space="preserve"> </w:t>
      </w:r>
    </w:p>
    <w:p w14:paraId="02FBC470" w14:textId="77777777" w:rsidR="00EA629C" w:rsidRPr="0089666B" w:rsidRDefault="00EA629C" w:rsidP="00EA629C">
      <w:pPr>
        <w:framePr w:w="9340" w:hSpace="180" w:wrap="around" w:vAnchor="page" w:hAnchor="page" w:x="1341" w:y="1031"/>
        <w:widowControl w:val="0"/>
        <w:autoSpaceDE w:val="0"/>
        <w:autoSpaceDN w:val="0"/>
        <w:adjustRightInd w:val="0"/>
        <w:spacing w:after="140"/>
        <w:jc w:val="both"/>
        <w:rPr>
          <w:rFonts w:ascii="Arial" w:hAnsi="Arial" w:cs="Arial"/>
          <w:b/>
          <w:color w:val="262626"/>
          <w:u w:val="single"/>
        </w:rPr>
      </w:pPr>
      <w:r w:rsidRPr="00B52A47">
        <w:rPr>
          <w:rFonts w:ascii="Arial" w:hAnsi="Arial" w:cs="Arial"/>
          <w:b/>
          <w:color w:val="262626"/>
          <w:u w:val="single"/>
        </w:rPr>
        <w:lastRenderedPageBreak/>
        <w:t>Latest News</w:t>
      </w:r>
    </w:p>
    <w:p w14:paraId="0FABB855" w14:textId="77777777" w:rsidR="00EA629C" w:rsidRPr="00B52A47" w:rsidRDefault="00EA629C" w:rsidP="00EA629C">
      <w:pPr>
        <w:framePr w:w="9340" w:hSpace="180" w:wrap="around" w:vAnchor="page" w:hAnchor="page" w:x="1341" w:y="1031"/>
        <w:widowControl w:val="0"/>
        <w:autoSpaceDE w:val="0"/>
        <w:autoSpaceDN w:val="0"/>
        <w:adjustRightInd w:val="0"/>
        <w:spacing w:after="140"/>
        <w:jc w:val="both"/>
        <w:rPr>
          <w:rFonts w:ascii="Arial" w:hAnsi="Arial" w:cs="Arial"/>
          <w:color w:val="262626"/>
        </w:rPr>
      </w:pPr>
      <w:r w:rsidRPr="00B52A47">
        <w:rPr>
          <w:rFonts w:ascii="Arial" w:hAnsi="Arial" w:cs="Arial"/>
          <w:color w:val="262626"/>
        </w:rPr>
        <w:t>University achieves a First in green league table</w:t>
      </w:r>
    </w:p>
    <w:p w14:paraId="49CB5ED6" w14:textId="77777777" w:rsidR="00EA629C" w:rsidRPr="00B52A47" w:rsidRDefault="00EA629C" w:rsidP="00EA629C">
      <w:pPr>
        <w:framePr w:w="9340" w:hSpace="180" w:wrap="around" w:vAnchor="page" w:hAnchor="page" w:x="1341" w:y="1031"/>
        <w:widowControl w:val="0"/>
        <w:autoSpaceDE w:val="0"/>
        <w:autoSpaceDN w:val="0"/>
        <w:adjustRightInd w:val="0"/>
        <w:jc w:val="both"/>
        <w:rPr>
          <w:rFonts w:ascii="Arial" w:hAnsi="Arial" w:cs="Arial"/>
          <w:color w:val="63171D"/>
        </w:rPr>
      </w:pPr>
      <w:r w:rsidRPr="00B52A47">
        <w:rPr>
          <w:rFonts w:ascii="Arial" w:hAnsi="Arial" w:cs="Arial"/>
          <w:color w:val="63171D"/>
        </w:rPr>
        <w:t>Tuesday 11 June 2013</w:t>
      </w:r>
    </w:p>
    <w:p w14:paraId="1A020CF0" w14:textId="77777777" w:rsidR="00EA629C" w:rsidRPr="00B52A47" w:rsidRDefault="00EA629C" w:rsidP="00EA629C">
      <w:pPr>
        <w:framePr w:w="9340" w:hSpace="180" w:wrap="around" w:vAnchor="page" w:hAnchor="page" w:x="1341" w:y="1031"/>
        <w:widowControl w:val="0"/>
        <w:autoSpaceDE w:val="0"/>
        <w:autoSpaceDN w:val="0"/>
        <w:adjustRightInd w:val="0"/>
        <w:jc w:val="both"/>
        <w:rPr>
          <w:rFonts w:ascii="Arial" w:hAnsi="Arial" w:cs="Arial"/>
          <w:color w:val="B70025"/>
        </w:rPr>
      </w:pPr>
      <w:r w:rsidRPr="00B52A47">
        <w:rPr>
          <w:rFonts w:ascii="Arial" w:hAnsi="Arial" w:cs="Arial"/>
          <w:color w:val="63171D"/>
        </w:rPr>
        <w:fldChar w:fldCharType="begin"/>
      </w:r>
      <w:r w:rsidRPr="00B52A47">
        <w:rPr>
          <w:rFonts w:ascii="Arial" w:hAnsi="Arial" w:cs="Arial"/>
          <w:color w:val="63171D"/>
        </w:rPr>
        <w:instrText>HYPERLINK "http://www.salford.ac.uk/__data/assets/image/0004/296977/varieties/lightbox.jpg"</w:instrText>
      </w:r>
      <w:r w:rsidRPr="00B52A47">
        <w:rPr>
          <w:rFonts w:ascii="Arial" w:hAnsi="Arial" w:cs="Arial"/>
          <w:color w:val="63171D"/>
        </w:rPr>
        <w:fldChar w:fldCharType="separate"/>
      </w:r>
      <w:r w:rsidRPr="00B52A47">
        <w:rPr>
          <w:rFonts w:ascii="Arial" w:hAnsi="Arial" w:cs="Arial"/>
          <w:noProof/>
          <w:color w:val="B70025"/>
        </w:rPr>
        <w:drawing>
          <wp:inline distT="0" distB="0" distL="0" distR="0" wp14:anchorId="6977AC5F" wp14:editId="2F1CA77B">
            <wp:extent cx="2286000" cy="152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5BB71AD1" w14:textId="77777777" w:rsidR="00EA629C" w:rsidRPr="00B52A47" w:rsidRDefault="00EA629C" w:rsidP="00EA629C">
      <w:pPr>
        <w:framePr w:w="9340" w:hSpace="180" w:wrap="around" w:vAnchor="page" w:hAnchor="page" w:x="1341" w:y="1031"/>
        <w:widowControl w:val="0"/>
        <w:autoSpaceDE w:val="0"/>
        <w:autoSpaceDN w:val="0"/>
        <w:adjustRightInd w:val="0"/>
        <w:jc w:val="both"/>
        <w:rPr>
          <w:rFonts w:ascii="Arial" w:hAnsi="Arial" w:cs="Arial"/>
        </w:rPr>
      </w:pPr>
      <w:r w:rsidRPr="00B52A47">
        <w:rPr>
          <w:rFonts w:ascii="Arial" w:hAnsi="Arial" w:cs="Arial"/>
          <w:color w:val="63171D"/>
        </w:rPr>
        <w:fldChar w:fldCharType="end"/>
      </w:r>
    </w:p>
    <w:p w14:paraId="1A8CB6A5" w14:textId="77777777" w:rsidR="00EA629C" w:rsidRPr="00B52A47" w:rsidRDefault="00EA629C" w:rsidP="00EA629C">
      <w:pPr>
        <w:framePr w:w="9340" w:hSpace="180" w:wrap="around" w:vAnchor="page" w:hAnchor="page" w:x="1341" w:y="1031"/>
        <w:widowControl w:val="0"/>
        <w:autoSpaceDE w:val="0"/>
        <w:autoSpaceDN w:val="0"/>
        <w:adjustRightInd w:val="0"/>
        <w:spacing w:after="300"/>
        <w:jc w:val="both"/>
        <w:rPr>
          <w:rFonts w:ascii="Arial" w:hAnsi="Arial" w:cs="Arial"/>
          <w:b/>
          <w:bCs/>
          <w:color w:val="262626"/>
        </w:rPr>
      </w:pPr>
      <w:r w:rsidRPr="00B52A47">
        <w:rPr>
          <w:rFonts w:ascii="Arial" w:hAnsi="Arial" w:cs="Arial"/>
          <w:b/>
          <w:bCs/>
          <w:color w:val="262626"/>
        </w:rPr>
        <w:t xml:space="preserve">The University of Salford has shot up the annual People and Planet Green League Table of universities thanks to a series of </w:t>
      </w:r>
      <w:proofErr w:type="gramStart"/>
      <w:r w:rsidRPr="00B52A47">
        <w:rPr>
          <w:rFonts w:ascii="Arial" w:hAnsi="Arial" w:cs="Arial"/>
          <w:b/>
          <w:bCs/>
          <w:color w:val="262626"/>
        </w:rPr>
        <w:t>initiatives which have seen students</w:t>
      </w:r>
      <w:proofErr w:type="gramEnd"/>
      <w:r w:rsidRPr="00B52A47">
        <w:rPr>
          <w:rFonts w:ascii="Arial" w:hAnsi="Arial" w:cs="Arial"/>
          <w:b/>
          <w:bCs/>
          <w:color w:val="262626"/>
        </w:rPr>
        <w:t xml:space="preserve"> and staff pitch in to reduce their environmental impact.</w:t>
      </w:r>
    </w:p>
    <w:p w14:paraId="23478EF1" w14:textId="77777777" w:rsidR="00EA629C" w:rsidRPr="00B52A47" w:rsidRDefault="00EA629C" w:rsidP="00EA629C">
      <w:pPr>
        <w:framePr w:w="9340" w:hSpace="180" w:wrap="around" w:vAnchor="page" w:hAnchor="page" w:x="1341" w:y="1031"/>
        <w:widowControl w:val="0"/>
        <w:autoSpaceDE w:val="0"/>
        <w:autoSpaceDN w:val="0"/>
        <w:adjustRightInd w:val="0"/>
        <w:spacing w:after="300"/>
        <w:jc w:val="both"/>
        <w:rPr>
          <w:rFonts w:ascii="Arial" w:hAnsi="Arial" w:cs="Arial"/>
          <w:color w:val="262626"/>
        </w:rPr>
      </w:pPr>
      <w:r w:rsidRPr="00B52A47">
        <w:rPr>
          <w:rFonts w:ascii="Arial" w:hAnsi="Arial" w:cs="Arial"/>
          <w:color w:val="262626"/>
        </w:rPr>
        <w:t>Salford moved from 51</w:t>
      </w:r>
      <w:r w:rsidRPr="00B52A47">
        <w:rPr>
          <w:rFonts w:ascii="Arial" w:hAnsi="Arial" w:cs="Arial"/>
          <w:color w:val="262626"/>
          <w:vertAlign w:val="superscript"/>
        </w:rPr>
        <w:t>st</w:t>
      </w:r>
      <w:r w:rsidRPr="00B52A47">
        <w:rPr>
          <w:rFonts w:ascii="Arial" w:hAnsi="Arial" w:cs="Arial"/>
          <w:color w:val="262626"/>
        </w:rPr>
        <w:t xml:space="preserve"> up to 17</w:t>
      </w:r>
      <w:r w:rsidRPr="00B52A47">
        <w:rPr>
          <w:rFonts w:ascii="Arial" w:hAnsi="Arial" w:cs="Arial"/>
          <w:color w:val="262626"/>
          <w:vertAlign w:val="superscript"/>
        </w:rPr>
        <w:t>th</w:t>
      </w:r>
      <w:r w:rsidRPr="00B52A47">
        <w:rPr>
          <w:rFonts w:ascii="Arial" w:hAnsi="Arial" w:cs="Arial"/>
          <w:color w:val="262626"/>
        </w:rPr>
        <w:t xml:space="preserve"> place in </w:t>
      </w:r>
      <w:hyperlink r:id="rId37" w:history="1">
        <w:r w:rsidRPr="00B52A47">
          <w:rPr>
            <w:rFonts w:ascii="Arial" w:hAnsi="Arial" w:cs="Arial"/>
            <w:color w:val="B70025"/>
          </w:rPr>
          <w:t>the league table</w:t>
        </w:r>
      </w:hyperlink>
      <w:r w:rsidRPr="00B52A47">
        <w:rPr>
          <w:rFonts w:ascii="Arial" w:hAnsi="Arial" w:cs="Arial"/>
          <w:color w:val="262626"/>
        </w:rPr>
        <w:t xml:space="preserve"> which independently catalogues factors such as water use, carbon emissions and recycling on all of the UK’s university campuses. Under the classification scheme Salford scored a first class ranking, which puts it into the top bracket of the UK’s institutions.</w:t>
      </w:r>
    </w:p>
    <w:p w14:paraId="0B437378" w14:textId="77777777" w:rsidR="00EA629C" w:rsidRPr="00B52A47" w:rsidRDefault="00EA629C" w:rsidP="00EA629C">
      <w:pPr>
        <w:framePr w:w="9340" w:hSpace="180" w:wrap="around" w:vAnchor="page" w:hAnchor="page" w:x="1341" w:y="1031"/>
        <w:widowControl w:val="0"/>
        <w:autoSpaceDE w:val="0"/>
        <w:autoSpaceDN w:val="0"/>
        <w:adjustRightInd w:val="0"/>
        <w:spacing w:after="300"/>
        <w:jc w:val="both"/>
        <w:rPr>
          <w:rFonts w:ascii="Arial" w:hAnsi="Arial" w:cs="Arial"/>
          <w:color w:val="262626"/>
        </w:rPr>
      </w:pPr>
      <w:r w:rsidRPr="00B52A47">
        <w:rPr>
          <w:rFonts w:ascii="Arial" w:hAnsi="Arial" w:cs="Arial"/>
          <w:color w:val="262626"/>
        </w:rPr>
        <w:t>Over the last year students and staff have been working hard to make the University more sustainable with initiatives such as a student switch-off competition that saved over £12,000 or 100 tons-worth of CO</w:t>
      </w:r>
      <w:r w:rsidRPr="00B52A47">
        <w:rPr>
          <w:rFonts w:ascii="Arial" w:hAnsi="Arial" w:cs="Arial"/>
          <w:color w:val="262626"/>
          <w:vertAlign w:val="subscript"/>
        </w:rPr>
        <w:t>2</w:t>
      </w:r>
      <w:r w:rsidRPr="00B52A47">
        <w:rPr>
          <w:rFonts w:ascii="Arial" w:hAnsi="Arial" w:cs="Arial"/>
          <w:color w:val="262626"/>
        </w:rPr>
        <w:t xml:space="preserve"> and a free scheme for staff and students to grow food on the campus.</w:t>
      </w:r>
    </w:p>
    <w:p w14:paraId="35B173BF" w14:textId="77777777" w:rsidR="00EA629C" w:rsidRPr="00B52A47" w:rsidRDefault="00EA629C" w:rsidP="00EA629C">
      <w:pPr>
        <w:framePr w:w="9340" w:hSpace="180" w:wrap="around" w:vAnchor="page" w:hAnchor="page" w:x="1341" w:y="1031"/>
        <w:widowControl w:val="0"/>
        <w:autoSpaceDE w:val="0"/>
        <w:autoSpaceDN w:val="0"/>
        <w:adjustRightInd w:val="0"/>
        <w:spacing w:after="300"/>
        <w:jc w:val="both"/>
        <w:rPr>
          <w:rFonts w:ascii="Arial" w:hAnsi="Arial" w:cs="Arial"/>
          <w:color w:val="262626"/>
        </w:rPr>
      </w:pPr>
      <w:r w:rsidRPr="00B52A47">
        <w:rPr>
          <w:rFonts w:ascii="Arial" w:hAnsi="Arial" w:cs="Arial"/>
          <w:color w:val="262626"/>
        </w:rPr>
        <w:t>Food is an important part of the sustainability work at Salford and all cafes now only sell free range eggs, MSC-certified sustainable fish and Red Tractor Assured meat.  Students also take advantage of deliveries of vegetable boxes containing food grown locally by community volunteers.</w:t>
      </w:r>
    </w:p>
    <w:p w14:paraId="73B24638" w14:textId="77777777" w:rsidR="00EA629C" w:rsidRPr="00B52A47" w:rsidRDefault="00EA629C" w:rsidP="00EA629C">
      <w:pPr>
        <w:framePr w:w="9340" w:hSpace="180" w:wrap="around" w:vAnchor="page" w:hAnchor="page" w:x="1341" w:y="1031"/>
        <w:widowControl w:val="0"/>
        <w:autoSpaceDE w:val="0"/>
        <w:autoSpaceDN w:val="0"/>
        <w:adjustRightInd w:val="0"/>
        <w:spacing w:after="300"/>
        <w:jc w:val="both"/>
        <w:rPr>
          <w:rFonts w:ascii="Arial" w:hAnsi="Arial" w:cs="Arial"/>
          <w:color w:val="262626"/>
        </w:rPr>
      </w:pPr>
      <w:r w:rsidRPr="00B52A47">
        <w:rPr>
          <w:rFonts w:ascii="Arial" w:hAnsi="Arial" w:cs="Arial"/>
          <w:color w:val="262626"/>
        </w:rPr>
        <w:t>Students have also been pitching in to help charities by donating goods to the British Heart Foundation when they move out of accommodation.  And sustainability is now being included in the teaching that students receive on campus, with associated projects also encouraging cycling, recycling and energy saving.</w:t>
      </w:r>
    </w:p>
    <w:p w14:paraId="193CB866" w14:textId="77777777" w:rsidR="00EA629C" w:rsidRPr="00B52A47" w:rsidRDefault="00EA629C" w:rsidP="00EA629C">
      <w:pPr>
        <w:framePr w:w="9340" w:hSpace="180" w:wrap="around" w:vAnchor="page" w:hAnchor="page" w:x="1341" w:y="1031"/>
        <w:widowControl w:val="0"/>
        <w:autoSpaceDE w:val="0"/>
        <w:autoSpaceDN w:val="0"/>
        <w:adjustRightInd w:val="0"/>
        <w:spacing w:after="300"/>
        <w:jc w:val="both"/>
        <w:rPr>
          <w:rFonts w:ascii="Arial" w:hAnsi="Arial" w:cs="Arial"/>
          <w:color w:val="262626"/>
        </w:rPr>
      </w:pPr>
      <w:r w:rsidRPr="00B52A47">
        <w:rPr>
          <w:rFonts w:ascii="Arial" w:hAnsi="Arial" w:cs="Arial"/>
          <w:color w:val="262626"/>
        </w:rPr>
        <w:t xml:space="preserve">All of this is on top of existing efforts to reduce carbon emissions, which include a composter to reuse food waste from canteens and an electricity generator which is powered by chip fat.  New buildings are also coming online which are much more energy efficient, such as the </w:t>
      </w:r>
      <w:hyperlink r:id="rId38" w:history="1">
        <w:r w:rsidRPr="00B52A47">
          <w:rPr>
            <w:rFonts w:ascii="Arial" w:hAnsi="Arial" w:cs="Arial"/>
            <w:color w:val="B70025"/>
          </w:rPr>
          <w:t>Chapman building</w:t>
        </w:r>
      </w:hyperlink>
      <w:r w:rsidRPr="00B52A47">
        <w:rPr>
          <w:rFonts w:ascii="Arial" w:hAnsi="Arial" w:cs="Arial"/>
          <w:color w:val="262626"/>
        </w:rPr>
        <w:t xml:space="preserve"> which has been redeveloped to use half the gas and electricity it did in previous years.</w:t>
      </w:r>
    </w:p>
    <w:p w14:paraId="497AE3AA" w14:textId="77777777" w:rsidR="00EA629C" w:rsidRDefault="002C2257" w:rsidP="00EA629C">
      <w:pPr>
        <w:framePr w:w="9340" w:hSpace="180" w:wrap="around" w:vAnchor="page" w:hAnchor="page" w:x="1341" w:y="1031"/>
        <w:jc w:val="both"/>
        <w:rPr>
          <w:rFonts w:ascii="Arial" w:hAnsi="Arial" w:cs="Arial"/>
          <w:b/>
          <w:bCs/>
          <w:color w:val="262626"/>
        </w:rPr>
      </w:pPr>
      <w:hyperlink r:id="rId39" w:history="1">
        <w:r w:rsidR="00EA629C" w:rsidRPr="00B52A47">
          <w:rPr>
            <w:rFonts w:ascii="Arial" w:hAnsi="Arial" w:cs="Arial"/>
            <w:color w:val="B70025"/>
          </w:rPr>
          <w:t>Environmental and Sustainability</w:t>
        </w:r>
      </w:hyperlink>
      <w:r w:rsidR="00EA629C" w:rsidRPr="00B52A47">
        <w:rPr>
          <w:rFonts w:ascii="Arial" w:hAnsi="Arial" w:cs="Arial"/>
          <w:color w:val="262626"/>
        </w:rPr>
        <w:t xml:space="preserve"> Officer, </w:t>
      </w:r>
      <w:proofErr w:type="spellStart"/>
      <w:r w:rsidR="00EA629C" w:rsidRPr="00B52A47">
        <w:rPr>
          <w:rFonts w:ascii="Arial" w:hAnsi="Arial" w:cs="Arial"/>
          <w:color w:val="262626"/>
        </w:rPr>
        <w:t>Bec</w:t>
      </w:r>
      <w:proofErr w:type="spellEnd"/>
      <w:r w:rsidR="00EA629C" w:rsidRPr="00B52A47">
        <w:rPr>
          <w:rFonts w:ascii="Arial" w:hAnsi="Arial" w:cs="Arial"/>
          <w:color w:val="262626"/>
        </w:rPr>
        <w:t xml:space="preserve"> Bennett, said: “Our staff and students have really embraced sustainability in the last year and this is reflected in our ranking in the table.  There’s always much more to do of course, but we’re extremely happy with progress so far.”</w:t>
      </w:r>
      <w:r w:rsidR="00EA629C" w:rsidRPr="0089666B">
        <w:rPr>
          <w:rFonts w:ascii="Arial" w:hAnsi="Arial" w:cs="Arial"/>
          <w:b/>
          <w:bCs/>
          <w:color w:val="262626"/>
        </w:rPr>
        <w:t xml:space="preserve"> </w:t>
      </w:r>
    </w:p>
    <w:p w14:paraId="0A7CDCF5" w14:textId="77777777" w:rsidR="00EA629C" w:rsidRDefault="00EA629C" w:rsidP="00EA629C">
      <w:pPr>
        <w:framePr w:w="9340" w:hSpace="180" w:wrap="around" w:vAnchor="page" w:hAnchor="page" w:x="1341" w:y="1031"/>
        <w:jc w:val="both"/>
        <w:rPr>
          <w:rFonts w:ascii="Arial" w:hAnsi="Arial" w:cs="Arial"/>
          <w:b/>
          <w:bCs/>
          <w:color w:val="262626"/>
        </w:rPr>
      </w:pPr>
    </w:p>
    <w:p w14:paraId="73356191" w14:textId="77777777" w:rsidR="00EA629C" w:rsidRDefault="00EA629C" w:rsidP="00EA629C">
      <w:pPr>
        <w:framePr w:w="9340" w:hSpace="180" w:wrap="around" w:vAnchor="page" w:hAnchor="page" w:x="1341" w:y="1031"/>
        <w:jc w:val="both"/>
        <w:rPr>
          <w:rFonts w:ascii="Arial" w:hAnsi="Arial" w:cs="Arial"/>
          <w:color w:val="B70025"/>
        </w:rPr>
      </w:pPr>
      <w:r w:rsidRPr="00B52A47">
        <w:rPr>
          <w:rFonts w:ascii="Arial" w:hAnsi="Arial" w:cs="Arial"/>
          <w:b/>
          <w:bCs/>
          <w:color w:val="262626"/>
        </w:rPr>
        <w:t>Follow the latest environmental research, courses and other news from Salford at our dedicated</w:t>
      </w:r>
      <w:r w:rsidRPr="00B52A47">
        <w:rPr>
          <w:rFonts w:ascii="Arial" w:hAnsi="Arial" w:cs="Arial"/>
          <w:color w:val="262626"/>
        </w:rPr>
        <w:t xml:space="preserve"> </w:t>
      </w:r>
      <w:hyperlink r:id="rId40" w:history="1">
        <w:r w:rsidRPr="00B52A47">
          <w:rPr>
            <w:rFonts w:ascii="Arial" w:hAnsi="Arial" w:cs="Arial"/>
            <w:b/>
            <w:bCs/>
            <w:color w:val="B70025"/>
          </w:rPr>
          <w:t>Twitter</w:t>
        </w:r>
      </w:hyperlink>
      <w:r w:rsidRPr="00B52A47">
        <w:rPr>
          <w:rFonts w:ascii="Arial" w:hAnsi="Arial" w:cs="Arial"/>
          <w:b/>
          <w:bCs/>
          <w:color w:val="262626"/>
        </w:rPr>
        <w:t xml:space="preserve"> feed or on the </w:t>
      </w:r>
      <w:hyperlink r:id="rId41" w:history="1">
        <w:r w:rsidRPr="00B52A47">
          <w:rPr>
            <w:rFonts w:ascii="Arial" w:hAnsi="Arial" w:cs="Arial"/>
            <w:color w:val="B70025"/>
          </w:rPr>
          <w:t>College of Science and Technology Facebook page.</w:t>
        </w:r>
      </w:hyperlink>
    </w:p>
    <w:p w14:paraId="61ECEB37" w14:textId="77777777" w:rsidR="00EA629C" w:rsidRPr="00B52A47" w:rsidRDefault="00EA629C" w:rsidP="00EA629C">
      <w:pPr>
        <w:framePr w:w="9340" w:hSpace="180" w:wrap="around" w:vAnchor="page" w:hAnchor="page" w:x="1341" w:y="1031"/>
        <w:widowControl w:val="0"/>
        <w:autoSpaceDE w:val="0"/>
        <w:autoSpaceDN w:val="0"/>
        <w:adjustRightInd w:val="0"/>
        <w:spacing w:after="300"/>
        <w:jc w:val="both"/>
        <w:rPr>
          <w:rFonts w:ascii="Arial" w:hAnsi="Arial" w:cs="Arial"/>
          <w:color w:val="262626"/>
        </w:rPr>
      </w:pPr>
    </w:p>
    <w:p w14:paraId="3CA80F2A" w14:textId="255DDDA1" w:rsidR="00FF4432" w:rsidRPr="00FF4432" w:rsidRDefault="00FF4432" w:rsidP="004A4A82">
      <w:pPr>
        <w:jc w:val="both"/>
        <w:rPr>
          <w:rFonts w:ascii="Arial" w:hAnsi="Arial" w:cs="Arial"/>
        </w:rPr>
      </w:pPr>
    </w:p>
    <w:sectPr w:rsidR="00FF4432" w:rsidRPr="00FF4432" w:rsidSect="00497973">
      <w:footerReference w:type="default" r:id="rId4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7690F" w14:textId="77777777" w:rsidR="007B22CD" w:rsidRDefault="007B22CD" w:rsidP="00490122">
      <w:r>
        <w:separator/>
      </w:r>
    </w:p>
  </w:endnote>
  <w:endnote w:type="continuationSeparator" w:id="0">
    <w:p w14:paraId="683EF541" w14:textId="77777777" w:rsidR="007B22CD" w:rsidRDefault="007B22CD" w:rsidP="004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0000012" w:usb3="00000000" w:csb0="0002009F" w:csb1="00000000"/>
  </w:font>
  <w:font w:name="Soho Std Medium">
    <w:altName w:val="Soho Std Medium"/>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45965"/>
      <w:docPartObj>
        <w:docPartGallery w:val="Page Numbers (Bottom of Page)"/>
        <w:docPartUnique/>
      </w:docPartObj>
    </w:sdtPr>
    <w:sdtEndPr>
      <w:rPr>
        <w:noProof/>
      </w:rPr>
    </w:sdtEndPr>
    <w:sdtContent>
      <w:p w14:paraId="4E66C78F" w14:textId="77ABEB32" w:rsidR="007B22CD" w:rsidRDefault="007B22CD">
        <w:pPr>
          <w:pStyle w:val="Footer"/>
          <w:jc w:val="center"/>
        </w:pPr>
        <w:r>
          <w:fldChar w:fldCharType="begin"/>
        </w:r>
        <w:r>
          <w:instrText xml:space="preserve"> PAGE   \* MERGEFORMAT </w:instrText>
        </w:r>
        <w:r>
          <w:fldChar w:fldCharType="separate"/>
        </w:r>
        <w:r w:rsidR="002C2257">
          <w:rPr>
            <w:noProof/>
          </w:rPr>
          <w:t>32</w:t>
        </w:r>
        <w:r>
          <w:rPr>
            <w:noProof/>
          </w:rPr>
          <w:fldChar w:fldCharType="end"/>
        </w:r>
      </w:p>
    </w:sdtContent>
  </w:sdt>
  <w:p w14:paraId="16E6EFD8" w14:textId="77777777" w:rsidR="007B22CD" w:rsidRDefault="007B22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44D3F" w14:textId="77777777" w:rsidR="007B22CD" w:rsidRDefault="007B22CD" w:rsidP="00490122">
      <w:r>
        <w:separator/>
      </w:r>
    </w:p>
  </w:footnote>
  <w:footnote w:type="continuationSeparator" w:id="0">
    <w:p w14:paraId="2C6E69AA" w14:textId="77777777" w:rsidR="007B22CD" w:rsidRDefault="007B22CD" w:rsidP="004901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681A17"/>
    <w:multiLevelType w:val="hybridMultilevel"/>
    <w:tmpl w:val="19565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AB5F70"/>
    <w:multiLevelType w:val="hybridMultilevel"/>
    <w:tmpl w:val="D160C940"/>
    <w:lvl w:ilvl="0" w:tplc="12826B30">
      <w:start w:val="1"/>
      <w:numFmt w:val="bullet"/>
      <w:pStyle w:val="Bullet1"/>
      <w:lvlText w:val="R"/>
      <w:lvlJc w:val="left"/>
      <w:pPr>
        <w:ind w:left="360" w:hanging="360"/>
      </w:pPr>
      <w:rPr>
        <w:rFonts w:ascii="Arial" w:hAnsi="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8476C4"/>
    <w:multiLevelType w:val="multilevel"/>
    <w:tmpl w:val="F4563CF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8339BE"/>
    <w:multiLevelType w:val="hybridMultilevel"/>
    <w:tmpl w:val="CA0E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E4282"/>
    <w:multiLevelType w:val="hybridMultilevel"/>
    <w:tmpl w:val="EAC646F0"/>
    <w:lvl w:ilvl="0" w:tplc="A3E2B8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A61779"/>
    <w:multiLevelType w:val="hybridMultilevel"/>
    <w:tmpl w:val="841C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3206E7"/>
    <w:multiLevelType w:val="multilevel"/>
    <w:tmpl w:val="EDA8F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303252"/>
    <w:multiLevelType w:val="hybridMultilevel"/>
    <w:tmpl w:val="6BF4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1526C"/>
    <w:multiLevelType w:val="hybridMultilevel"/>
    <w:tmpl w:val="A9C8DAF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BA9318E"/>
    <w:multiLevelType w:val="hybridMultilevel"/>
    <w:tmpl w:val="22EC2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096D4B"/>
    <w:multiLevelType w:val="hybridMultilevel"/>
    <w:tmpl w:val="7F84534E"/>
    <w:lvl w:ilvl="0" w:tplc="556EF436">
      <w:start w:val="1"/>
      <w:numFmt w:val="decimal"/>
      <w:lvlText w:val="%1."/>
      <w:lvlJc w:val="left"/>
      <w:pPr>
        <w:ind w:left="1080" w:hanging="720"/>
      </w:pPr>
      <w:rPr>
        <w:rFonts w:ascii="Arial Narrow" w:eastAsia="Times New Roman" w:hAnsi="Arial Narrow"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4B52E8"/>
    <w:multiLevelType w:val="multilevel"/>
    <w:tmpl w:val="0D62B14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5A24652"/>
    <w:multiLevelType w:val="multilevel"/>
    <w:tmpl w:val="EE80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AF7807"/>
    <w:multiLevelType w:val="hybridMultilevel"/>
    <w:tmpl w:val="F780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663BD"/>
    <w:multiLevelType w:val="hybridMultilevel"/>
    <w:tmpl w:val="31642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754B62"/>
    <w:multiLevelType w:val="hybridMultilevel"/>
    <w:tmpl w:val="53DA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232AFE"/>
    <w:multiLevelType w:val="multilevel"/>
    <w:tmpl w:val="FB2A2902"/>
    <w:lvl w:ilvl="0">
      <w:start w:val="1"/>
      <w:numFmt w:val="decimal"/>
      <w:lvlText w:val="%1."/>
      <w:lvlJc w:val="left"/>
      <w:pPr>
        <w:ind w:left="72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90458DC"/>
    <w:multiLevelType w:val="multilevel"/>
    <w:tmpl w:val="4D8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6"/>
  </w:num>
  <w:num w:numId="9">
    <w:abstractNumId w:val="7"/>
  </w:num>
  <w:num w:numId="10">
    <w:abstractNumId w:val="6"/>
  </w:num>
  <w:num w:numId="11">
    <w:abstractNumId w:val="9"/>
  </w:num>
  <w:num w:numId="12">
    <w:abstractNumId w:val="11"/>
  </w:num>
  <w:num w:numId="13">
    <w:abstractNumId w:val="21"/>
  </w:num>
  <w:num w:numId="14">
    <w:abstractNumId w:val="10"/>
  </w:num>
  <w:num w:numId="15">
    <w:abstractNumId w:val="17"/>
  </w:num>
  <w:num w:numId="16">
    <w:abstractNumId w:val="22"/>
  </w:num>
  <w:num w:numId="17">
    <w:abstractNumId w:val="13"/>
  </w:num>
  <w:num w:numId="18">
    <w:abstractNumId w:val="19"/>
  </w:num>
  <w:num w:numId="19">
    <w:abstractNumId w:val="14"/>
  </w:num>
  <w:num w:numId="20">
    <w:abstractNumId w:val="20"/>
  </w:num>
  <w:num w:numId="21">
    <w:abstractNumId w:val="18"/>
  </w:num>
  <w:num w:numId="22">
    <w:abstractNumId w:val="12"/>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12"/>
    <w:rsid w:val="000362E4"/>
    <w:rsid w:val="00042C5C"/>
    <w:rsid w:val="000E5C54"/>
    <w:rsid w:val="000F6144"/>
    <w:rsid w:val="00113D2D"/>
    <w:rsid w:val="00133737"/>
    <w:rsid w:val="0014734E"/>
    <w:rsid w:val="00153B1E"/>
    <w:rsid w:val="001A4A12"/>
    <w:rsid w:val="001B4395"/>
    <w:rsid w:val="001B6DEF"/>
    <w:rsid w:val="001D2E51"/>
    <w:rsid w:val="001E3965"/>
    <w:rsid w:val="00230375"/>
    <w:rsid w:val="002520CA"/>
    <w:rsid w:val="0028549D"/>
    <w:rsid w:val="00293B41"/>
    <w:rsid w:val="002A0669"/>
    <w:rsid w:val="002C2257"/>
    <w:rsid w:val="003012BF"/>
    <w:rsid w:val="00362E60"/>
    <w:rsid w:val="003C0E7D"/>
    <w:rsid w:val="003D26C5"/>
    <w:rsid w:val="003F414F"/>
    <w:rsid w:val="00445AFE"/>
    <w:rsid w:val="00490122"/>
    <w:rsid w:val="00497973"/>
    <w:rsid w:val="004A4A82"/>
    <w:rsid w:val="004A7C5D"/>
    <w:rsid w:val="00516953"/>
    <w:rsid w:val="00553E8F"/>
    <w:rsid w:val="005716D0"/>
    <w:rsid w:val="005750B8"/>
    <w:rsid w:val="00586DCA"/>
    <w:rsid w:val="005942B2"/>
    <w:rsid w:val="005B48F2"/>
    <w:rsid w:val="00612A05"/>
    <w:rsid w:val="0061541C"/>
    <w:rsid w:val="00632A0A"/>
    <w:rsid w:val="006629F6"/>
    <w:rsid w:val="006A055F"/>
    <w:rsid w:val="006B2CBC"/>
    <w:rsid w:val="007176F6"/>
    <w:rsid w:val="00745DEA"/>
    <w:rsid w:val="007733BC"/>
    <w:rsid w:val="007A3FB1"/>
    <w:rsid w:val="007B22CD"/>
    <w:rsid w:val="008066FA"/>
    <w:rsid w:val="00817DAA"/>
    <w:rsid w:val="00844977"/>
    <w:rsid w:val="00870EF7"/>
    <w:rsid w:val="008845EC"/>
    <w:rsid w:val="0089666B"/>
    <w:rsid w:val="008A35FD"/>
    <w:rsid w:val="008B4F87"/>
    <w:rsid w:val="008C5D53"/>
    <w:rsid w:val="008D1E6A"/>
    <w:rsid w:val="008D4F2D"/>
    <w:rsid w:val="00907C02"/>
    <w:rsid w:val="00932D88"/>
    <w:rsid w:val="00955733"/>
    <w:rsid w:val="00956F75"/>
    <w:rsid w:val="009A4243"/>
    <w:rsid w:val="009C5F44"/>
    <w:rsid w:val="009F295D"/>
    <w:rsid w:val="00A332BC"/>
    <w:rsid w:val="00AA4AD2"/>
    <w:rsid w:val="00AB6D0A"/>
    <w:rsid w:val="00AE1C7A"/>
    <w:rsid w:val="00B00B5E"/>
    <w:rsid w:val="00B021F7"/>
    <w:rsid w:val="00B03677"/>
    <w:rsid w:val="00B40895"/>
    <w:rsid w:val="00B52A47"/>
    <w:rsid w:val="00B56792"/>
    <w:rsid w:val="00B61E71"/>
    <w:rsid w:val="00BC0606"/>
    <w:rsid w:val="00BF459D"/>
    <w:rsid w:val="00BF6867"/>
    <w:rsid w:val="00C31B91"/>
    <w:rsid w:val="00CB24A4"/>
    <w:rsid w:val="00CF55DC"/>
    <w:rsid w:val="00CF74E7"/>
    <w:rsid w:val="00D85D6C"/>
    <w:rsid w:val="00DB3718"/>
    <w:rsid w:val="00E74224"/>
    <w:rsid w:val="00E9706A"/>
    <w:rsid w:val="00EA629C"/>
    <w:rsid w:val="00F26D30"/>
    <w:rsid w:val="00F55C33"/>
    <w:rsid w:val="00F9014D"/>
    <w:rsid w:val="00FD00E5"/>
    <w:rsid w:val="00FF038A"/>
    <w:rsid w:val="00FF4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94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7DAA"/>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F55C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A12"/>
    <w:rPr>
      <w:rFonts w:ascii="Lucida Grande" w:hAnsi="Lucida Grande" w:cs="Lucida Grande"/>
      <w:sz w:val="18"/>
      <w:szCs w:val="18"/>
    </w:rPr>
  </w:style>
  <w:style w:type="paragraph" w:styleId="BodyText">
    <w:name w:val="Body Text"/>
    <w:basedOn w:val="Normal"/>
    <w:link w:val="BodyTextChar"/>
    <w:rsid w:val="00293B41"/>
    <w:rPr>
      <w:rFonts w:ascii="Arial" w:eastAsia="Times New Roman" w:hAnsi="Arial" w:cs="Arial"/>
      <w:sz w:val="28"/>
      <w:szCs w:val="28"/>
      <w:lang w:val="en-GB"/>
    </w:rPr>
  </w:style>
  <w:style w:type="character" w:customStyle="1" w:styleId="BodyTextChar">
    <w:name w:val="Body Text Char"/>
    <w:basedOn w:val="DefaultParagraphFont"/>
    <w:link w:val="BodyText"/>
    <w:rsid w:val="00293B41"/>
    <w:rPr>
      <w:rFonts w:ascii="Arial" w:eastAsia="Times New Roman" w:hAnsi="Arial" w:cs="Arial"/>
      <w:sz w:val="28"/>
      <w:szCs w:val="28"/>
      <w:lang w:val="en-GB"/>
    </w:rPr>
  </w:style>
  <w:style w:type="table" w:styleId="TableGrid">
    <w:name w:val="Table Grid"/>
    <w:basedOn w:val="TableNormal"/>
    <w:uiPriority w:val="59"/>
    <w:rsid w:val="000F6144"/>
    <w:rPr>
      <w:rFonts w:ascii="Times New Roman" w:eastAsia="SimSu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0F6144"/>
    <w:pPr>
      <w:numPr>
        <w:numId w:val="9"/>
      </w:numPr>
      <w:spacing w:after="120" w:line="264" w:lineRule="auto"/>
    </w:pPr>
    <w:rPr>
      <w:rFonts w:ascii="Arial" w:eastAsia="Times New Roman" w:hAnsi="Arial" w:cs="Times New Roman"/>
      <w:sz w:val="22"/>
      <w:szCs w:val="22"/>
    </w:rPr>
  </w:style>
  <w:style w:type="paragraph" w:styleId="ListParagraph">
    <w:name w:val="List Paragraph"/>
    <w:basedOn w:val="Normal"/>
    <w:uiPriority w:val="34"/>
    <w:qFormat/>
    <w:rsid w:val="001E3965"/>
    <w:pPr>
      <w:ind w:left="708"/>
    </w:pPr>
    <w:rPr>
      <w:rFonts w:ascii="Arial" w:eastAsia="Times New Roman" w:hAnsi="Arial" w:cs="Arial"/>
      <w:lang w:val="en-GB"/>
    </w:rPr>
  </w:style>
  <w:style w:type="character" w:styleId="Emphasis">
    <w:name w:val="Emphasis"/>
    <w:basedOn w:val="DefaultParagraphFont"/>
    <w:uiPriority w:val="20"/>
    <w:qFormat/>
    <w:rsid w:val="001E3965"/>
    <w:rPr>
      <w:i/>
      <w:iCs/>
    </w:rPr>
  </w:style>
  <w:style w:type="paragraph" w:styleId="BodyTextIndent3">
    <w:name w:val="Body Text Indent 3"/>
    <w:basedOn w:val="Normal"/>
    <w:link w:val="BodyTextIndent3Char"/>
    <w:uiPriority w:val="99"/>
    <w:unhideWhenUsed/>
    <w:rsid w:val="00B03677"/>
    <w:pPr>
      <w:spacing w:after="120"/>
      <w:ind w:left="283"/>
    </w:pPr>
    <w:rPr>
      <w:rFonts w:ascii="Cambria" w:eastAsia="Cambria" w:hAnsi="Cambria" w:cs="Times New Roman"/>
      <w:sz w:val="16"/>
      <w:szCs w:val="16"/>
      <w:lang w:val="x-none" w:eastAsia="x-none"/>
    </w:rPr>
  </w:style>
  <w:style w:type="character" w:customStyle="1" w:styleId="BodyTextIndent3Char">
    <w:name w:val="Body Text Indent 3 Char"/>
    <w:basedOn w:val="DefaultParagraphFont"/>
    <w:link w:val="BodyTextIndent3"/>
    <w:uiPriority w:val="99"/>
    <w:rsid w:val="00B03677"/>
    <w:rPr>
      <w:rFonts w:ascii="Cambria" w:eastAsia="Cambria" w:hAnsi="Cambria" w:cs="Times New Roman"/>
      <w:sz w:val="16"/>
      <w:szCs w:val="16"/>
      <w:lang w:val="x-none" w:eastAsia="x-none"/>
    </w:rPr>
  </w:style>
  <w:style w:type="paragraph" w:styleId="Subtitle">
    <w:name w:val="Subtitle"/>
    <w:basedOn w:val="Normal"/>
    <w:next w:val="Normal"/>
    <w:link w:val="SubtitleChar"/>
    <w:qFormat/>
    <w:rsid w:val="008D4F2D"/>
    <w:pPr>
      <w:spacing w:after="60"/>
      <w:jc w:val="center"/>
      <w:outlineLvl w:val="1"/>
    </w:pPr>
    <w:rPr>
      <w:rFonts w:ascii="Calibri" w:eastAsia="MS Gothic" w:hAnsi="Calibri" w:cs="Times New Roman"/>
      <w:lang w:val="en-GB" w:eastAsia="ja-JP"/>
    </w:rPr>
  </w:style>
  <w:style w:type="character" w:customStyle="1" w:styleId="SubtitleChar">
    <w:name w:val="Subtitle Char"/>
    <w:basedOn w:val="DefaultParagraphFont"/>
    <w:link w:val="Subtitle"/>
    <w:rsid w:val="008D4F2D"/>
    <w:rPr>
      <w:rFonts w:ascii="Calibri" w:eastAsia="MS Gothic" w:hAnsi="Calibri" w:cs="Times New Roman"/>
      <w:lang w:val="en-GB" w:eastAsia="ja-JP"/>
    </w:rPr>
  </w:style>
  <w:style w:type="character" w:customStyle="1" w:styleId="Heading1Char">
    <w:name w:val="Heading 1 Char"/>
    <w:basedOn w:val="DefaultParagraphFont"/>
    <w:link w:val="Heading1"/>
    <w:uiPriority w:val="9"/>
    <w:rsid w:val="00817DAA"/>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sid w:val="00817DAA"/>
    <w:rPr>
      <w:color w:val="0000FF"/>
      <w:u w:val="single"/>
    </w:rPr>
  </w:style>
  <w:style w:type="paragraph" w:styleId="NormalWeb">
    <w:name w:val="Normal (Web)"/>
    <w:basedOn w:val="Normal"/>
    <w:uiPriority w:val="99"/>
    <w:semiHidden/>
    <w:unhideWhenUsed/>
    <w:rsid w:val="00817DAA"/>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817DAA"/>
  </w:style>
  <w:style w:type="character" w:customStyle="1" w:styleId="Heading2Char">
    <w:name w:val="Heading 2 Char"/>
    <w:basedOn w:val="DefaultParagraphFont"/>
    <w:link w:val="Heading2"/>
    <w:uiPriority w:val="9"/>
    <w:semiHidden/>
    <w:rsid w:val="00F55C3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90122"/>
    <w:pPr>
      <w:tabs>
        <w:tab w:val="center" w:pos="4513"/>
        <w:tab w:val="right" w:pos="9026"/>
      </w:tabs>
    </w:pPr>
  </w:style>
  <w:style w:type="character" w:customStyle="1" w:styleId="HeaderChar">
    <w:name w:val="Header Char"/>
    <w:basedOn w:val="DefaultParagraphFont"/>
    <w:link w:val="Header"/>
    <w:uiPriority w:val="99"/>
    <w:rsid w:val="00490122"/>
  </w:style>
  <w:style w:type="paragraph" w:styleId="Footer">
    <w:name w:val="footer"/>
    <w:basedOn w:val="Normal"/>
    <w:link w:val="FooterChar"/>
    <w:uiPriority w:val="99"/>
    <w:unhideWhenUsed/>
    <w:rsid w:val="00490122"/>
    <w:pPr>
      <w:tabs>
        <w:tab w:val="center" w:pos="4513"/>
        <w:tab w:val="right" w:pos="9026"/>
      </w:tabs>
    </w:pPr>
  </w:style>
  <w:style w:type="character" w:customStyle="1" w:styleId="FooterChar">
    <w:name w:val="Footer Char"/>
    <w:basedOn w:val="DefaultParagraphFont"/>
    <w:link w:val="Footer"/>
    <w:uiPriority w:val="99"/>
    <w:rsid w:val="00490122"/>
  </w:style>
  <w:style w:type="character" w:customStyle="1" w:styleId="A10">
    <w:name w:val="A10"/>
    <w:uiPriority w:val="99"/>
    <w:rsid w:val="008A35FD"/>
    <w:rPr>
      <w:rFonts w:cs="Soho Std Medium"/>
      <w:color w:val="000000"/>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7DAA"/>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F55C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A12"/>
    <w:rPr>
      <w:rFonts w:ascii="Lucida Grande" w:hAnsi="Lucida Grande" w:cs="Lucida Grande"/>
      <w:sz w:val="18"/>
      <w:szCs w:val="18"/>
    </w:rPr>
  </w:style>
  <w:style w:type="paragraph" w:styleId="BodyText">
    <w:name w:val="Body Text"/>
    <w:basedOn w:val="Normal"/>
    <w:link w:val="BodyTextChar"/>
    <w:rsid w:val="00293B41"/>
    <w:rPr>
      <w:rFonts w:ascii="Arial" w:eastAsia="Times New Roman" w:hAnsi="Arial" w:cs="Arial"/>
      <w:sz w:val="28"/>
      <w:szCs w:val="28"/>
      <w:lang w:val="en-GB"/>
    </w:rPr>
  </w:style>
  <w:style w:type="character" w:customStyle="1" w:styleId="BodyTextChar">
    <w:name w:val="Body Text Char"/>
    <w:basedOn w:val="DefaultParagraphFont"/>
    <w:link w:val="BodyText"/>
    <w:rsid w:val="00293B41"/>
    <w:rPr>
      <w:rFonts w:ascii="Arial" w:eastAsia="Times New Roman" w:hAnsi="Arial" w:cs="Arial"/>
      <w:sz w:val="28"/>
      <w:szCs w:val="28"/>
      <w:lang w:val="en-GB"/>
    </w:rPr>
  </w:style>
  <w:style w:type="table" w:styleId="TableGrid">
    <w:name w:val="Table Grid"/>
    <w:basedOn w:val="TableNormal"/>
    <w:uiPriority w:val="59"/>
    <w:rsid w:val="000F6144"/>
    <w:rPr>
      <w:rFonts w:ascii="Times New Roman" w:eastAsia="SimSu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0F6144"/>
    <w:pPr>
      <w:numPr>
        <w:numId w:val="9"/>
      </w:numPr>
      <w:spacing w:after="120" w:line="264" w:lineRule="auto"/>
    </w:pPr>
    <w:rPr>
      <w:rFonts w:ascii="Arial" w:eastAsia="Times New Roman" w:hAnsi="Arial" w:cs="Times New Roman"/>
      <w:sz w:val="22"/>
      <w:szCs w:val="22"/>
    </w:rPr>
  </w:style>
  <w:style w:type="paragraph" w:styleId="ListParagraph">
    <w:name w:val="List Paragraph"/>
    <w:basedOn w:val="Normal"/>
    <w:uiPriority w:val="34"/>
    <w:qFormat/>
    <w:rsid w:val="001E3965"/>
    <w:pPr>
      <w:ind w:left="708"/>
    </w:pPr>
    <w:rPr>
      <w:rFonts w:ascii="Arial" w:eastAsia="Times New Roman" w:hAnsi="Arial" w:cs="Arial"/>
      <w:lang w:val="en-GB"/>
    </w:rPr>
  </w:style>
  <w:style w:type="character" w:styleId="Emphasis">
    <w:name w:val="Emphasis"/>
    <w:basedOn w:val="DefaultParagraphFont"/>
    <w:uiPriority w:val="20"/>
    <w:qFormat/>
    <w:rsid w:val="001E3965"/>
    <w:rPr>
      <w:i/>
      <w:iCs/>
    </w:rPr>
  </w:style>
  <w:style w:type="paragraph" w:styleId="BodyTextIndent3">
    <w:name w:val="Body Text Indent 3"/>
    <w:basedOn w:val="Normal"/>
    <w:link w:val="BodyTextIndent3Char"/>
    <w:uiPriority w:val="99"/>
    <w:unhideWhenUsed/>
    <w:rsid w:val="00B03677"/>
    <w:pPr>
      <w:spacing w:after="120"/>
      <w:ind w:left="283"/>
    </w:pPr>
    <w:rPr>
      <w:rFonts w:ascii="Cambria" w:eastAsia="Cambria" w:hAnsi="Cambria" w:cs="Times New Roman"/>
      <w:sz w:val="16"/>
      <w:szCs w:val="16"/>
      <w:lang w:val="x-none" w:eastAsia="x-none"/>
    </w:rPr>
  </w:style>
  <w:style w:type="character" w:customStyle="1" w:styleId="BodyTextIndent3Char">
    <w:name w:val="Body Text Indent 3 Char"/>
    <w:basedOn w:val="DefaultParagraphFont"/>
    <w:link w:val="BodyTextIndent3"/>
    <w:uiPriority w:val="99"/>
    <w:rsid w:val="00B03677"/>
    <w:rPr>
      <w:rFonts w:ascii="Cambria" w:eastAsia="Cambria" w:hAnsi="Cambria" w:cs="Times New Roman"/>
      <w:sz w:val="16"/>
      <w:szCs w:val="16"/>
      <w:lang w:val="x-none" w:eastAsia="x-none"/>
    </w:rPr>
  </w:style>
  <w:style w:type="paragraph" w:styleId="Subtitle">
    <w:name w:val="Subtitle"/>
    <w:basedOn w:val="Normal"/>
    <w:next w:val="Normal"/>
    <w:link w:val="SubtitleChar"/>
    <w:qFormat/>
    <w:rsid w:val="008D4F2D"/>
    <w:pPr>
      <w:spacing w:after="60"/>
      <w:jc w:val="center"/>
      <w:outlineLvl w:val="1"/>
    </w:pPr>
    <w:rPr>
      <w:rFonts w:ascii="Calibri" w:eastAsia="MS Gothic" w:hAnsi="Calibri" w:cs="Times New Roman"/>
      <w:lang w:val="en-GB" w:eastAsia="ja-JP"/>
    </w:rPr>
  </w:style>
  <w:style w:type="character" w:customStyle="1" w:styleId="SubtitleChar">
    <w:name w:val="Subtitle Char"/>
    <w:basedOn w:val="DefaultParagraphFont"/>
    <w:link w:val="Subtitle"/>
    <w:rsid w:val="008D4F2D"/>
    <w:rPr>
      <w:rFonts w:ascii="Calibri" w:eastAsia="MS Gothic" w:hAnsi="Calibri" w:cs="Times New Roman"/>
      <w:lang w:val="en-GB" w:eastAsia="ja-JP"/>
    </w:rPr>
  </w:style>
  <w:style w:type="character" w:customStyle="1" w:styleId="Heading1Char">
    <w:name w:val="Heading 1 Char"/>
    <w:basedOn w:val="DefaultParagraphFont"/>
    <w:link w:val="Heading1"/>
    <w:uiPriority w:val="9"/>
    <w:rsid w:val="00817DAA"/>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sid w:val="00817DAA"/>
    <w:rPr>
      <w:color w:val="0000FF"/>
      <w:u w:val="single"/>
    </w:rPr>
  </w:style>
  <w:style w:type="paragraph" w:styleId="NormalWeb">
    <w:name w:val="Normal (Web)"/>
    <w:basedOn w:val="Normal"/>
    <w:uiPriority w:val="99"/>
    <w:semiHidden/>
    <w:unhideWhenUsed/>
    <w:rsid w:val="00817DAA"/>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817DAA"/>
  </w:style>
  <w:style w:type="character" w:customStyle="1" w:styleId="Heading2Char">
    <w:name w:val="Heading 2 Char"/>
    <w:basedOn w:val="DefaultParagraphFont"/>
    <w:link w:val="Heading2"/>
    <w:uiPriority w:val="9"/>
    <w:semiHidden/>
    <w:rsid w:val="00F55C3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90122"/>
    <w:pPr>
      <w:tabs>
        <w:tab w:val="center" w:pos="4513"/>
        <w:tab w:val="right" w:pos="9026"/>
      </w:tabs>
    </w:pPr>
  </w:style>
  <w:style w:type="character" w:customStyle="1" w:styleId="HeaderChar">
    <w:name w:val="Header Char"/>
    <w:basedOn w:val="DefaultParagraphFont"/>
    <w:link w:val="Header"/>
    <w:uiPriority w:val="99"/>
    <w:rsid w:val="00490122"/>
  </w:style>
  <w:style w:type="paragraph" w:styleId="Footer">
    <w:name w:val="footer"/>
    <w:basedOn w:val="Normal"/>
    <w:link w:val="FooterChar"/>
    <w:uiPriority w:val="99"/>
    <w:unhideWhenUsed/>
    <w:rsid w:val="00490122"/>
    <w:pPr>
      <w:tabs>
        <w:tab w:val="center" w:pos="4513"/>
        <w:tab w:val="right" w:pos="9026"/>
      </w:tabs>
    </w:pPr>
  </w:style>
  <w:style w:type="character" w:customStyle="1" w:styleId="FooterChar">
    <w:name w:val="Footer Char"/>
    <w:basedOn w:val="DefaultParagraphFont"/>
    <w:link w:val="Footer"/>
    <w:uiPriority w:val="99"/>
    <w:rsid w:val="00490122"/>
  </w:style>
  <w:style w:type="character" w:customStyle="1" w:styleId="A10">
    <w:name w:val="A10"/>
    <w:uiPriority w:val="99"/>
    <w:rsid w:val="008A35FD"/>
    <w:rPr>
      <w:rFonts w:cs="Soho Std Medium"/>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1896">
      <w:bodyDiv w:val="1"/>
      <w:marLeft w:val="0"/>
      <w:marRight w:val="0"/>
      <w:marTop w:val="0"/>
      <w:marBottom w:val="0"/>
      <w:divBdr>
        <w:top w:val="none" w:sz="0" w:space="0" w:color="auto"/>
        <w:left w:val="none" w:sz="0" w:space="0" w:color="auto"/>
        <w:bottom w:val="none" w:sz="0" w:space="0" w:color="auto"/>
        <w:right w:val="none" w:sz="0" w:space="0" w:color="auto"/>
      </w:divBdr>
      <w:divsChild>
        <w:div w:id="1574701788">
          <w:marLeft w:val="0"/>
          <w:marRight w:val="0"/>
          <w:marTop w:val="0"/>
          <w:marBottom w:val="0"/>
          <w:divBdr>
            <w:top w:val="none" w:sz="0" w:space="0" w:color="auto"/>
            <w:left w:val="none" w:sz="0" w:space="0" w:color="auto"/>
            <w:bottom w:val="none" w:sz="0" w:space="0" w:color="auto"/>
            <w:right w:val="none" w:sz="0" w:space="0" w:color="auto"/>
          </w:divBdr>
          <w:divsChild>
            <w:div w:id="420876323">
              <w:marLeft w:val="0"/>
              <w:marRight w:val="0"/>
              <w:marTop w:val="0"/>
              <w:marBottom w:val="90"/>
              <w:divBdr>
                <w:top w:val="none" w:sz="0" w:space="0" w:color="auto"/>
                <w:left w:val="none" w:sz="0" w:space="0" w:color="auto"/>
                <w:bottom w:val="none" w:sz="0" w:space="0" w:color="auto"/>
                <w:right w:val="none" w:sz="0" w:space="0" w:color="auto"/>
              </w:divBdr>
            </w:div>
            <w:div w:id="287660219">
              <w:marLeft w:val="0"/>
              <w:marRight w:val="150"/>
              <w:marTop w:val="0"/>
              <w:marBottom w:val="150"/>
              <w:divBdr>
                <w:top w:val="none" w:sz="0" w:space="0" w:color="auto"/>
                <w:left w:val="none" w:sz="0" w:space="0" w:color="auto"/>
                <w:bottom w:val="none" w:sz="0" w:space="0" w:color="auto"/>
                <w:right w:val="none" w:sz="0" w:space="0" w:color="auto"/>
              </w:divBdr>
              <w:divsChild>
                <w:div w:id="467168691">
                  <w:marLeft w:val="0"/>
                  <w:marRight w:val="0"/>
                  <w:marTop w:val="48"/>
                  <w:marBottom w:val="45"/>
                  <w:divBdr>
                    <w:top w:val="none" w:sz="0" w:space="0" w:color="auto"/>
                    <w:left w:val="none" w:sz="0" w:space="0" w:color="auto"/>
                    <w:bottom w:val="none" w:sz="0" w:space="0" w:color="auto"/>
                    <w:right w:val="none" w:sz="0" w:space="0" w:color="auto"/>
                  </w:divBdr>
                </w:div>
              </w:divsChild>
            </w:div>
            <w:div w:id="491410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9083363">
      <w:bodyDiv w:val="1"/>
      <w:marLeft w:val="0"/>
      <w:marRight w:val="0"/>
      <w:marTop w:val="0"/>
      <w:marBottom w:val="0"/>
      <w:divBdr>
        <w:top w:val="none" w:sz="0" w:space="0" w:color="auto"/>
        <w:left w:val="none" w:sz="0" w:space="0" w:color="auto"/>
        <w:bottom w:val="none" w:sz="0" w:space="0" w:color="auto"/>
        <w:right w:val="none" w:sz="0" w:space="0" w:color="auto"/>
      </w:divBdr>
    </w:div>
    <w:div w:id="1778670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image" Target="media/image10.jpeg"/><Relationship Id="rId27" Type="http://schemas.openxmlformats.org/officeDocument/2006/relationships/hyperlink" Target="http://www.hefce.ac.uk/lgm/sustain/" TargetMode="External"/><Relationship Id="rId28" Type="http://schemas.openxmlformats.org/officeDocument/2006/relationships/hyperlink" Target="http://www.estates.salford.ac.uk/page/www.carbontrust.com" TargetMode="External"/><Relationship Id="rId2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cocampus.co.uk/" TargetMode="External"/><Relationship Id="rId31" Type="http://schemas.openxmlformats.org/officeDocument/2006/relationships/image" Target="media/image12.png"/><Relationship Id="rId32" Type="http://schemas.openxmlformats.org/officeDocument/2006/relationships/hyperlink" Target="http://www.estates.salford.ac.uk/page/Composting" TargetMode="External"/><Relationship Id="rId9" Type="http://schemas.openxmlformats.org/officeDocument/2006/relationships/image" Target="media/image2.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13.jpeg"/><Relationship Id="rId34" Type="http://schemas.openxmlformats.org/officeDocument/2006/relationships/hyperlink" Target="http://www.estates.salford.ac.uk/page/Environmental%20Sustainability%20Policy" TargetMode="External"/><Relationship Id="rId35" Type="http://schemas.openxmlformats.org/officeDocument/2006/relationships/image" Target="media/image14.jpeg"/><Relationship Id="rId36" Type="http://schemas.openxmlformats.org/officeDocument/2006/relationships/image" Target="media/image15.jpeg"/><Relationship Id="rId10" Type="http://schemas.openxmlformats.org/officeDocument/2006/relationships/hyperlink" Target="http://www.yunussb.com/index.php/social-business" TargetMode="External"/><Relationship Id="rId11" Type="http://schemas.openxmlformats.org/officeDocument/2006/relationships/hyperlink" Target="http://www.salford.ac.uk/__data/assets/image/0009/286533/varieties/lightbox.jpg" TargetMode="External"/><Relationship Id="rId12" Type="http://schemas.openxmlformats.org/officeDocument/2006/relationships/image" Target="media/image3.jpeg"/><Relationship Id="rId13" Type="http://schemas.openxmlformats.org/officeDocument/2006/relationships/hyperlink" Target="http://www.nobelprize.org/nobel_prizes/peace/" TargetMode="External"/><Relationship Id="rId14" Type="http://schemas.openxmlformats.org/officeDocument/2006/relationships/hyperlink" Target="http://www.senate.gov/pagelayout/reference/two_column_table/Presidential_Medal_of_Freedom_Recipients.htm" TargetMode="External"/><Relationship Id="rId15" Type="http://schemas.openxmlformats.org/officeDocument/2006/relationships/hyperlink" Target="http://history.house.gov/Institution/Gold-Medal/Gold-Medal-Recipients/" TargetMode="External"/><Relationship Id="rId16" Type="http://schemas.openxmlformats.org/officeDocument/2006/relationships/hyperlink" Target="http://www.thebiglifegroup.com/" TargetMode="External"/><Relationship Id="rId17" Type="http://schemas.openxmlformats.org/officeDocument/2006/relationships/hyperlink" Target="http://elmline.co.uk/" TargetMode="External"/><Relationship Id="rId18" Type="http://schemas.openxmlformats.org/officeDocument/2006/relationships/hyperlink" Target="http://www.unlimitedpotential.org.uk/" TargetMode="External"/><Relationship Id="rId19" Type="http://schemas.openxmlformats.org/officeDocument/2006/relationships/hyperlink" Target="http://www.carisma.me.uk/" TargetMode="External"/><Relationship Id="rId37" Type="http://schemas.openxmlformats.org/officeDocument/2006/relationships/hyperlink" Target="http://www.guardian.co.uk/news/datablog/2013/jun/10/green-league-university-list" TargetMode="External"/><Relationship Id="rId38" Type="http://schemas.openxmlformats.org/officeDocument/2006/relationships/hyperlink" Target="http://www.salford.ac.uk/university/our-developing-campus/chapman-refurbishment" TargetMode="External"/><Relationship Id="rId39" Type="http://schemas.openxmlformats.org/officeDocument/2006/relationships/hyperlink" Target="http://www.estates.salford.ac.uk/environment" TargetMode="External"/><Relationship Id="rId40" Type="http://schemas.openxmlformats.org/officeDocument/2006/relationships/hyperlink" Target="https://twitter.com/SalfordScience" TargetMode="External"/><Relationship Id="rId41" Type="http://schemas.openxmlformats.org/officeDocument/2006/relationships/hyperlink" Target="http://www.facebook.com/SalfordUniScience"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9048</Words>
  <Characters>53748</Characters>
  <Application>Microsoft Macintosh Word</Application>
  <DocSecurity>0</DocSecurity>
  <Lines>1414</Lines>
  <Paragraphs>410</Paragraphs>
  <ScaleCrop>false</ScaleCrop>
  <HeadingPairs>
    <vt:vector size="2" baseType="variant">
      <vt:variant>
        <vt:lpstr>Title</vt:lpstr>
      </vt:variant>
      <vt:variant>
        <vt:i4>1</vt:i4>
      </vt:variant>
    </vt:vector>
  </HeadingPairs>
  <TitlesOfParts>
    <vt:vector size="1" baseType="lpstr">
      <vt:lpstr/>
    </vt:vector>
  </TitlesOfParts>
  <Company>Salford Business School</Company>
  <LinksUpToDate>false</LinksUpToDate>
  <CharactersWithSpaces>62386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Doran</dc:creator>
  <cp:lastModifiedBy>Edward Doran</cp:lastModifiedBy>
  <cp:revision>2</cp:revision>
  <cp:lastPrinted>2013-06-20T15:20:00Z</cp:lastPrinted>
  <dcterms:created xsi:type="dcterms:W3CDTF">2013-07-17T08:46:00Z</dcterms:created>
  <dcterms:modified xsi:type="dcterms:W3CDTF">2013-07-17T08:46:00Z</dcterms:modified>
</cp:coreProperties>
</file>